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4775" w14:textId="77777777" w:rsidR="00A658ED" w:rsidRPr="00184FE6" w:rsidRDefault="00A658ED" w:rsidP="00A658ED">
      <w:pPr>
        <w:ind w:left="426"/>
        <w:rPr>
          <w:rFonts w:ascii="Times New Roman" w:eastAsia="Times New Roman" w:hAnsi="Times New Roman" w:cs="Times New Roman"/>
          <w:sz w:val="32"/>
          <w:szCs w:val="32"/>
          <w14:ligatures w14:val="none"/>
        </w:rPr>
      </w:pPr>
      <w:r w:rsidRPr="00184FE6">
        <w:rPr>
          <w:rFonts w:ascii="Times New Roman" w:eastAsia="Times New Roman" w:hAnsi="Times New Roman" w:cs="Times New Roman"/>
          <w:b/>
          <w:bCs/>
          <w:sz w:val="32"/>
          <w:szCs w:val="32"/>
          <w14:ligatures w14:val="none"/>
        </w:rPr>
        <w:t xml:space="preserve">KOSGEB Kapasite Geliştirme Destek Programı </w:t>
      </w:r>
    </w:p>
    <w:p w14:paraId="038B6294" w14:textId="77777777" w:rsidR="00A658ED" w:rsidRDefault="00A658ED" w:rsidP="00A658ED">
      <w:pPr>
        <w:ind w:left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14:ligatures w14:val="none"/>
        </w:rPr>
      </w:pPr>
    </w:p>
    <w:p w14:paraId="2697F58B" w14:textId="6A76AC24" w:rsidR="00A658ED" w:rsidRPr="00553268" w:rsidRDefault="00A658ED" w:rsidP="00A658ED">
      <w:pPr>
        <w:ind w:left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14:ligatures w14:val="none"/>
        </w:rPr>
      </w:pPr>
      <w:r w:rsidRPr="0055326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14:ligatures w14:val="none"/>
        </w:rPr>
        <w:t>Destek Alanları</w:t>
      </w:r>
    </w:p>
    <w:p w14:paraId="2EB39197" w14:textId="77777777" w:rsidR="00A658ED" w:rsidRPr="00EF4BBF" w:rsidRDefault="00A658ED" w:rsidP="00A658ED">
      <w:pPr>
        <w:numPr>
          <w:ilvl w:val="0"/>
          <w:numId w:val="1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:b/>
          <w:bCs/>
          <w14:ligatures w14:val="none"/>
        </w:rPr>
        <w:t>Makine, Teçhizat ve Kalıp Giderleri:</w:t>
      </w:r>
    </w:p>
    <w:p w14:paraId="39E51B42" w14:textId="77777777" w:rsidR="00A658ED" w:rsidRPr="00EF4BBF" w:rsidRDefault="00A658ED" w:rsidP="00A658ED">
      <w:pPr>
        <w:numPr>
          <w:ilvl w:val="1"/>
          <w:numId w:val="1"/>
        </w:numPr>
        <w:tabs>
          <w:tab w:val="clear" w:pos="1440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14:ligatures w14:val="none"/>
        </w:rPr>
        <w:t>Yeni makine, teçhizat alımı ve kalıp giderleri.</w:t>
      </w:r>
    </w:p>
    <w:p w14:paraId="25537ECE" w14:textId="77777777" w:rsidR="00A658ED" w:rsidRDefault="00A658ED" w:rsidP="00A658ED">
      <w:pPr>
        <w:numPr>
          <w:ilvl w:val="1"/>
          <w:numId w:val="1"/>
        </w:numPr>
        <w:tabs>
          <w:tab w:val="clear" w:pos="1440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14:ligatures w14:val="none"/>
        </w:rPr>
        <w:t>Elektrik motorlarının en az IE2 verim sınıfında olması koşulu aranır.</w:t>
      </w:r>
    </w:p>
    <w:p w14:paraId="0F3477C9" w14:textId="77777777" w:rsidR="00A658ED" w:rsidRPr="00EF4BBF" w:rsidRDefault="00A658ED" w:rsidP="00A658ED">
      <w:pPr>
        <w:ind w:left="426"/>
        <w:rPr>
          <w:rFonts w:ascii="Times New Roman" w:eastAsia="Times New Roman" w:hAnsi="Times New Roman" w:cs="Times New Roman"/>
          <w14:ligatures w14:val="none"/>
        </w:rPr>
      </w:pPr>
    </w:p>
    <w:p w14:paraId="6AE4106A" w14:textId="77777777" w:rsidR="00A658ED" w:rsidRPr="00EF4BBF" w:rsidRDefault="00A658ED" w:rsidP="00A658ED">
      <w:pPr>
        <w:numPr>
          <w:ilvl w:val="0"/>
          <w:numId w:val="1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:b/>
          <w:bCs/>
          <w14:ligatures w14:val="none"/>
        </w:rPr>
        <w:t>Yazılım Giderleri:</w:t>
      </w:r>
    </w:p>
    <w:p w14:paraId="4A56ADC4" w14:textId="77777777" w:rsidR="00A658ED" w:rsidRDefault="00A658ED" w:rsidP="00A658ED">
      <w:pPr>
        <w:numPr>
          <w:ilvl w:val="1"/>
          <w:numId w:val="1"/>
        </w:numPr>
        <w:tabs>
          <w:tab w:val="clear" w:pos="1440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14:ligatures w14:val="none"/>
        </w:rPr>
        <w:t>Lisans, bulut erişim bedelleri ve zaman sınırlı lisans ücretleri.</w:t>
      </w:r>
    </w:p>
    <w:p w14:paraId="7A550A65" w14:textId="77777777" w:rsidR="00A658ED" w:rsidRPr="00EF4BBF" w:rsidRDefault="00A658ED" w:rsidP="00A658ED">
      <w:pPr>
        <w:ind w:left="426"/>
        <w:rPr>
          <w:rFonts w:ascii="Times New Roman" w:eastAsia="Times New Roman" w:hAnsi="Times New Roman" w:cs="Times New Roman"/>
          <w14:ligatures w14:val="none"/>
        </w:rPr>
      </w:pPr>
    </w:p>
    <w:p w14:paraId="2B7CCEDC" w14:textId="77777777" w:rsidR="00A658ED" w:rsidRPr="00EF4BBF" w:rsidRDefault="00A658ED" w:rsidP="00A658ED">
      <w:pPr>
        <w:numPr>
          <w:ilvl w:val="0"/>
          <w:numId w:val="1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:b/>
          <w:bCs/>
          <w14:ligatures w14:val="none"/>
        </w:rPr>
        <w:t>Personel Giderleri:</w:t>
      </w:r>
    </w:p>
    <w:p w14:paraId="6E18A5A9" w14:textId="77777777" w:rsidR="00A658ED" w:rsidRPr="00EF4BBF" w:rsidRDefault="00A658ED" w:rsidP="00A658ED">
      <w:pPr>
        <w:numPr>
          <w:ilvl w:val="1"/>
          <w:numId w:val="1"/>
        </w:numPr>
        <w:tabs>
          <w:tab w:val="clear" w:pos="1440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14:ligatures w14:val="none"/>
        </w:rPr>
        <w:t>Yeni personel istihdamı veya mevcut personel için destek.</w:t>
      </w:r>
    </w:p>
    <w:p w14:paraId="42983922" w14:textId="77777777" w:rsidR="00A658ED" w:rsidRPr="00EF4BBF" w:rsidRDefault="00A658ED" w:rsidP="00A658ED">
      <w:pPr>
        <w:numPr>
          <w:ilvl w:val="0"/>
          <w:numId w:val="1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:b/>
          <w:bCs/>
          <w14:ligatures w14:val="none"/>
        </w:rPr>
        <w:t>Hizmet Alımı Giderleri:</w:t>
      </w:r>
    </w:p>
    <w:p w14:paraId="64D4A730" w14:textId="77777777" w:rsidR="00A658ED" w:rsidRPr="00EF4BBF" w:rsidRDefault="00A658ED" w:rsidP="00A658ED">
      <w:pPr>
        <w:numPr>
          <w:ilvl w:val="1"/>
          <w:numId w:val="1"/>
        </w:numPr>
        <w:tabs>
          <w:tab w:val="clear" w:pos="1440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14:ligatures w14:val="none"/>
        </w:rPr>
        <w:t>Eğitim, danışmanlık, test/analiz, pazarlama, tasarım ve sınai mülkiyet haklarına yönelik hizmetler.</w:t>
      </w:r>
    </w:p>
    <w:p w14:paraId="4D1ED479" w14:textId="77777777" w:rsidR="00A658ED" w:rsidRPr="00EF4BBF" w:rsidRDefault="00A658ED" w:rsidP="00A658ED">
      <w:pPr>
        <w:numPr>
          <w:ilvl w:val="0"/>
          <w:numId w:val="1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:b/>
          <w:bCs/>
          <w14:ligatures w14:val="none"/>
        </w:rPr>
        <w:t>İşletme Sermayesi:</w:t>
      </w:r>
    </w:p>
    <w:p w14:paraId="32C9FF59" w14:textId="77777777" w:rsidR="00A658ED" w:rsidRDefault="00A658ED" w:rsidP="00A658ED">
      <w:pPr>
        <w:numPr>
          <w:ilvl w:val="1"/>
          <w:numId w:val="1"/>
        </w:numPr>
        <w:tabs>
          <w:tab w:val="clear" w:pos="1440"/>
          <w:tab w:val="num" w:pos="567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14:ligatures w14:val="none"/>
        </w:rPr>
        <w:t>Proje kapsamında gerekli tüm diğer giderler.</w:t>
      </w:r>
    </w:p>
    <w:p w14:paraId="0A55C790" w14:textId="77777777" w:rsidR="00A658ED" w:rsidRDefault="00A658ED" w:rsidP="00A658ED">
      <w:pPr>
        <w:ind w:left="426"/>
        <w:rPr>
          <w:rFonts w:ascii="Times New Roman" w:eastAsia="Times New Roman" w:hAnsi="Times New Roman" w:cs="Times New Roman"/>
          <w14:ligatures w14:val="none"/>
        </w:rPr>
      </w:pPr>
    </w:p>
    <w:p w14:paraId="17D584B4" w14:textId="77777777" w:rsidR="00A658ED" w:rsidRPr="00EF4BBF" w:rsidRDefault="00A658ED" w:rsidP="00A658ED">
      <w:pPr>
        <w:ind w:left="426"/>
        <w:rPr>
          <w:rFonts w:ascii="Times New Roman" w:eastAsia="Times New Roman" w:hAnsi="Times New Roman" w:cs="Times New Roman"/>
          <w14:ligatures w14:val="none"/>
        </w:rPr>
      </w:pPr>
      <w:r>
        <w:rPr>
          <w:rFonts w:ascii="Times New Roman" w:eastAsia="Times New Roman" w:hAnsi="Times New Roman" w:cs="Times New Roman"/>
          <w14:ligatures w14:val="none"/>
        </w:rPr>
        <w:t xml:space="preserve">Gider kalemlerinin ne miktarlarda oluşturulacağına </w:t>
      </w:r>
      <w:proofErr w:type="gramStart"/>
      <w:r>
        <w:rPr>
          <w:rFonts w:ascii="Times New Roman" w:eastAsia="Times New Roman" w:hAnsi="Times New Roman" w:cs="Times New Roman"/>
          <w14:ligatures w14:val="none"/>
        </w:rPr>
        <w:t>dair  oran</w:t>
      </w:r>
      <w:proofErr w:type="gramEnd"/>
      <w:r>
        <w:rPr>
          <w:rFonts w:ascii="Times New Roman" w:eastAsia="Times New Roman" w:hAnsi="Times New Roman" w:cs="Times New Roman"/>
          <w14:ligatures w14:val="none"/>
        </w:rPr>
        <w:t xml:space="preserve"> verilmemiştir. </w:t>
      </w:r>
    </w:p>
    <w:p w14:paraId="7550B95D" w14:textId="77777777" w:rsidR="00A658ED" w:rsidRDefault="00A658ED" w:rsidP="00A658ED">
      <w:pPr>
        <w:ind w:left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14:ligatures w14:val="none"/>
        </w:rPr>
      </w:pPr>
    </w:p>
    <w:p w14:paraId="34E42C08" w14:textId="77777777" w:rsidR="00A658ED" w:rsidRPr="00553268" w:rsidRDefault="00A658ED" w:rsidP="00A658ED">
      <w:pPr>
        <w:ind w:left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14:ligatures w14:val="none"/>
        </w:rPr>
      </w:pPr>
      <w:r w:rsidRPr="0055326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14:ligatures w14:val="none"/>
        </w:rPr>
        <w:t>Destek Unsurları</w:t>
      </w:r>
    </w:p>
    <w:p w14:paraId="307A0380" w14:textId="77777777" w:rsidR="00A658ED" w:rsidRPr="00EF4BBF" w:rsidRDefault="00A658ED" w:rsidP="00A658ED">
      <w:pPr>
        <w:numPr>
          <w:ilvl w:val="0"/>
          <w:numId w:val="2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:b/>
          <w:bCs/>
          <w14:ligatures w14:val="none"/>
        </w:rPr>
        <w:t>Kredi Limiti:</w:t>
      </w:r>
    </w:p>
    <w:p w14:paraId="53E5221C" w14:textId="77777777" w:rsidR="00A658ED" w:rsidRPr="00EF4BBF" w:rsidRDefault="00A658ED" w:rsidP="00A658ED">
      <w:pPr>
        <w:numPr>
          <w:ilvl w:val="1"/>
          <w:numId w:val="2"/>
        </w:numPr>
        <w:tabs>
          <w:tab w:val="clear" w:pos="1440"/>
          <w:tab w:val="num" w:pos="709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14:ligatures w14:val="none"/>
        </w:rPr>
        <w:t>Minimum: 1.000.000 TL</w:t>
      </w:r>
    </w:p>
    <w:p w14:paraId="185A797F" w14:textId="77777777" w:rsidR="00A658ED" w:rsidRDefault="00A658ED" w:rsidP="00A658ED">
      <w:pPr>
        <w:numPr>
          <w:ilvl w:val="1"/>
          <w:numId w:val="2"/>
        </w:numPr>
        <w:tabs>
          <w:tab w:val="clear" w:pos="1440"/>
          <w:tab w:val="num" w:pos="709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14:ligatures w14:val="none"/>
        </w:rPr>
        <w:t>Maksimum: 20.000.000 TL</w:t>
      </w:r>
    </w:p>
    <w:p w14:paraId="61F3B123" w14:textId="77777777" w:rsidR="00A658ED" w:rsidRPr="00EF4BBF" w:rsidRDefault="00A658ED" w:rsidP="00A658ED">
      <w:pPr>
        <w:ind w:left="426"/>
        <w:rPr>
          <w:rFonts w:ascii="Times New Roman" w:eastAsia="Times New Roman" w:hAnsi="Times New Roman" w:cs="Times New Roman"/>
          <w14:ligatures w14:val="none"/>
        </w:rPr>
      </w:pPr>
    </w:p>
    <w:p w14:paraId="5CDF67CD" w14:textId="77777777" w:rsidR="00A658ED" w:rsidRPr="00EF4BBF" w:rsidRDefault="00A658ED" w:rsidP="00A658ED">
      <w:pPr>
        <w:numPr>
          <w:ilvl w:val="0"/>
          <w:numId w:val="2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:b/>
          <w:bCs/>
          <w14:ligatures w14:val="none"/>
        </w:rPr>
        <w:t>Vade Süresi:</w:t>
      </w:r>
      <w:r w:rsidRPr="00EF4BBF">
        <w:rPr>
          <w:rFonts w:ascii="Times New Roman" w:eastAsia="Times New Roman" w:hAnsi="Times New Roman" w:cs="Times New Roman"/>
          <w14:ligatures w14:val="none"/>
        </w:rPr>
        <w:t xml:space="preserve"> Maksimum 36 ay.</w:t>
      </w:r>
    </w:p>
    <w:p w14:paraId="019E0662" w14:textId="77777777" w:rsidR="00A658ED" w:rsidRPr="00EF4BBF" w:rsidRDefault="00A658ED" w:rsidP="00A658ED">
      <w:pPr>
        <w:numPr>
          <w:ilvl w:val="0"/>
          <w:numId w:val="2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:b/>
          <w:bCs/>
          <w14:ligatures w14:val="none"/>
        </w:rPr>
        <w:t>Destek Tutarı:</w:t>
      </w:r>
      <w:r w:rsidRPr="00EF4BBF">
        <w:rPr>
          <w:rFonts w:ascii="Times New Roman" w:eastAsia="Times New Roman" w:hAnsi="Times New Roman" w:cs="Times New Roman"/>
          <w14:ligatures w14:val="none"/>
        </w:rPr>
        <w:t xml:space="preserve"> Faiz/</w:t>
      </w:r>
      <w:proofErr w:type="gramStart"/>
      <w:r w:rsidRPr="00EF4BBF">
        <w:rPr>
          <w:rFonts w:ascii="Times New Roman" w:eastAsia="Times New Roman" w:hAnsi="Times New Roman" w:cs="Times New Roman"/>
          <w14:ligatures w14:val="none"/>
        </w:rPr>
        <w:t>kar</w:t>
      </w:r>
      <w:proofErr w:type="gramEnd"/>
      <w:r w:rsidRPr="00EF4BBF">
        <w:rPr>
          <w:rFonts w:ascii="Times New Roman" w:eastAsia="Times New Roman" w:hAnsi="Times New Roman" w:cs="Times New Roman"/>
          <w14:ligatures w14:val="none"/>
        </w:rPr>
        <w:t xml:space="preserve"> payı desteği sağlanır.</w:t>
      </w:r>
    </w:p>
    <w:p w14:paraId="26678816" w14:textId="77777777" w:rsidR="00A658ED" w:rsidRPr="00EF4BBF" w:rsidRDefault="00A658ED" w:rsidP="00A658ED">
      <w:pPr>
        <w:numPr>
          <w:ilvl w:val="0"/>
          <w:numId w:val="2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14:ligatures w14:val="none"/>
        </w:rPr>
        <w:t>İşletmeler bu programdan yalnızca bir kez faydalanabilir.</w:t>
      </w:r>
    </w:p>
    <w:p w14:paraId="6CDC8D75" w14:textId="77777777" w:rsidR="00A658ED" w:rsidRDefault="00A658ED" w:rsidP="00A658ED">
      <w:pPr>
        <w:ind w:left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14:ligatures w14:val="none"/>
        </w:rPr>
      </w:pPr>
    </w:p>
    <w:p w14:paraId="642BA232" w14:textId="77777777" w:rsidR="00A658ED" w:rsidRPr="00553268" w:rsidRDefault="00A658ED" w:rsidP="00A658ED">
      <w:pPr>
        <w:ind w:left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14:ligatures w14:val="none"/>
        </w:rPr>
      </w:pPr>
      <w:r w:rsidRPr="0055326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14:ligatures w14:val="none"/>
        </w:rPr>
        <w:t>Kredi Kullanımı ve Geri Ödeme Şartları</w:t>
      </w:r>
    </w:p>
    <w:p w14:paraId="78FA54EB" w14:textId="77777777" w:rsidR="00A658ED" w:rsidRPr="00553268" w:rsidRDefault="00A658ED" w:rsidP="00A658ED">
      <w:pPr>
        <w:numPr>
          <w:ilvl w:val="0"/>
          <w:numId w:val="7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553268">
        <w:rPr>
          <w:rFonts w:ascii="Times New Roman" w:eastAsia="Times New Roman" w:hAnsi="Times New Roman" w:cs="Times New Roman"/>
          <w:b/>
          <w:bCs/>
          <w14:ligatures w14:val="none"/>
        </w:rPr>
        <w:t>Kredi Tutarı:</w:t>
      </w:r>
    </w:p>
    <w:p w14:paraId="3698A5C5" w14:textId="77777777" w:rsidR="00A658ED" w:rsidRPr="00553268" w:rsidRDefault="00A658ED" w:rsidP="00A658ED">
      <w:pPr>
        <w:numPr>
          <w:ilvl w:val="1"/>
          <w:numId w:val="7"/>
        </w:numPr>
        <w:tabs>
          <w:tab w:val="clear" w:pos="1440"/>
          <w:tab w:val="num" w:pos="709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553268">
        <w:rPr>
          <w:rFonts w:ascii="Times New Roman" w:eastAsia="Times New Roman" w:hAnsi="Times New Roman" w:cs="Times New Roman"/>
          <w14:ligatures w14:val="none"/>
        </w:rPr>
        <w:t>Alt Limit: 1.000.000 TL</w:t>
      </w:r>
    </w:p>
    <w:p w14:paraId="191C4DB6" w14:textId="77777777" w:rsidR="00A658ED" w:rsidRDefault="00A658ED" w:rsidP="00A658ED">
      <w:pPr>
        <w:numPr>
          <w:ilvl w:val="1"/>
          <w:numId w:val="7"/>
        </w:numPr>
        <w:tabs>
          <w:tab w:val="clear" w:pos="1440"/>
          <w:tab w:val="num" w:pos="709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553268">
        <w:rPr>
          <w:rFonts w:ascii="Times New Roman" w:eastAsia="Times New Roman" w:hAnsi="Times New Roman" w:cs="Times New Roman"/>
          <w14:ligatures w14:val="none"/>
        </w:rPr>
        <w:t>Üst Limit: 20.000.000 TL</w:t>
      </w:r>
    </w:p>
    <w:p w14:paraId="17306245" w14:textId="77777777" w:rsidR="00A658ED" w:rsidRPr="00553268" w:rsidRDefault="00A658ED" w:rsidP="00A658ED">
      <w:pPr>
        <w:rPr>
          <w:rFonts w:ascii="Times New Roman" w:eastAsia="Times New Roman" w:hAnsi="Times New Roman" w:cs="Times New Roman"/>
          <w14:ligatures w14:val="none"/>
        </w:rPr>
      </w:pPr>
    </w:p>
    <w:p w14:paraId="3636A66B" w14:textId="77777777" w:rsidR="00A658ED" w:rsidRPr="00553268" w:rsidRDefault="00A658ED" w:rsidP="00A658ED">
      <w:pPr>
        <w:numPr>
          <w:ilvl w:val="0"/>
          <w:numId w:val="7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553268">
        <w:rPr>
          <w:rFonts w:ascii="Times New Roman" w:eastAsia="Times New Roman" w:hAnsi="Times New Roman" w:cs="Times New Roman"/>
          <w:b/>
          <w:bCs/>
          <w14:ligatures w14:val="none"/>
        </w:rPr>
        <w:t>Kredi Vadesi:</w:t>
      </w:r>
    </w:p>
    <w:p w14:paraId="699B16EF" w14:textId="77777777" w:rsidR="00A658ED" w:rsidRPr="00553268" w:rsidRDefault="00A658ED" w:rsidP="00A658ED">
      <w:pPr>
        <w:numPr>
          <w:ilvl w:val="1"/>
          <w:numId w:val="7"/>
        </w:numPr>
        <w:tabs>
          <w:tab w:val="clear" w:pos="1440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553268">
        <w:rPr>
          <w:rFonts w:ascii="Times New Roman" w:eastAsia="Times New Roman" w:hAnsi="Times New Roman" w:cs="Times New Roman"/>
          <w14:ligatures w14:val="none"/>
        </w:rPr>
        <w:t>Maksimum 36 ay.</w:t>
      </w:r>
    </w:p>
    <w:p w14:paraId="7DCBB446" w14:textId="77777777" w:rsidR="00A658ED" w:rsidRPr="00553268" w:rsidRDefault="00A658ED" w:rsidP="00A658ED">
      <w:pPr>
        <w:numPr>
          <w:ilvl w:val="1"/>
          <w:numId w:val="7"/>
        </w:numPr>
        <w:tabs>
          <w:tab w:val="clear" w:pos="1440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553268">
        <w:rPr>
          <w:rFonts w:ascii="Times New Roman" w:eastAsia="Times New Roman" w:hAnsi="Times New Roman" w:cs="Times New Roman"/>
          <w14:ligatures w14:val="none"/>
        </w:rPr>
        <w:t>İlk 3 ay ödemesiz dönem tanınabilir. Ancak, işletme bu süreyi uzatamaz.</w:t>
      </w:r>
    </w:p>
    <w:p w14:paraId="0ACFDF63" w14:textId="77777777" w:rsidR="00A658ED" w:rsidRPr="00553268" w:rsidRDefault="00A658ED" w:rsidP="00A658ED">
      <w:pPr>
        <w:numPr>
          <w:ilvl w:val="0"/>
          <w:numId w:val="7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553268">
        <w:rPr>
          <w:rFonts w:ascii="Times New Roman" w:eastAsia="Times New Roman" w:hAnsi="Times New Roman" w:cs="Times New Roman"/>
          <w:b/>
          <w:bCs/>
          <w14:ligatures w14:val="none"/>
        </w:rPr>
        <w:t>Kredi Ödemesi:</w:t>
      </w:r>
    </w:p>
    <w:p w14:paraId="63B9997A" w14:textId="77777777" w:rsidR="00A658ED" w:rsidRPr="00553268" w:rsidRDefault="00A658ED" w:rsidP="00A658ED">
      <w:pPr>
        <w:numPr>
          <w:ilvl w:val="1"/>
          <w:numId w:val="7"/>
        </w:numPr>
        <w:tabs>
          <w:tab w:val="clear" w:pos="1440"/>
          <w:tab w:val="num" w:pos="709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553268">
        <w:rPr>
          <w:rFonts w:ascii="Times New Roman" w:eastAsia="Times New Roman" w:hAnsi="Times New Roman" w:cs="Times New Roman"/>
          <w14:ligatures w14:val="none"/>
        </w:rPr>
        <w:t>Kredinin geri ödemesi, 3 aylık eşit taksitlerle yapılır.</w:t>
      </w:r>
    </w:p>
    <w:p w14:paraId="6241C638" w14:textId="77777777" w:rsidR="00A658ED" w:rsidRPr="00110796" w:rsidRDefault="00A658ED" w:rsidP="00A658ED">
      <w:pPr>
        <w:numPr>
          <w:ilvl w:val="1"/>
          <w:numId w:val="7"/>
        </w:numPr>
        <w:tabs>
          <w:tab w:val="clear" w:pos="1440"/>
          <w:tab w:val="num" w:pos="709"/>
        </w:tabs>
        <w:ind w:left="426" w:firstLine="0"/>
        <w:rPr>
          <w:rFonts w:ascii="Times New Roman" w:eastAsia="Times New Roman" w:hAnsi="Times New Roman" w:cs="Times New Roman"/>
          <w:color w:val="FF0000"/>
          <w14:ligatures w14:val="none"/>
        </w:rPr>
      </w:pPr>
      <w:r w:rsidRPr="00110796">
        <w:rPr>
          <w:rFonts w:ascii="Times New Roman" w:eastAsia="Times New Roman" w:hAnsi="Times New Roman" w:cs="Times New Roman"/>
          <w:color w:val="FF0000"/>
          <w14:ligatures w14:val="none"/>
        </w:rPr>
        <w:t>20 puan Faiz/</w:t>
      </w:r>
      <w:proofErr w:type="gramStart"/>
      <w:r w:rsidRPr="00110796">
        <w:rPr>
          <w:rFonts w:ascii="Times New Roman" w:eastAsia="Times New Roman" w:hAnsi="Times New Roman" w:cs="Times New Roman"/>
          <w:color w:val="FF0000"/>
          <w14:ligatures w14:val="none"/>
        </w:rPr>
        <w:t>kar</w:t>
      </w:r>
      <w:proofErr w:type="gramEnd"/>
      <w:r w:rsidRPr="00110796">
        <w:rPr>
          <w:rFonts w:ascii="Times New Roman" w:eastAsia="Times New Roman" w:hAnsi="Times New Roman" w:cs="Times New Roman"/>
          <w:color w:val="FF0000"/>
          <w14:ligatures w14:val="none"/>
        </w:rPr>
        <w:t xml:space="preserve"> payı desteği, taksit ödeme planına göre KOSGEB tarafından finansal kuruluşa aktarılır.</w:t>
      </w:r>
    </w:p>
    <w:p w14:paraId="105E3793" w14:textId="77777777" w:rsidR="00A658ED" w:rsidRPr="00553268" w:rsidRDefault="00A658ED" w:rsidP="00A658ED">
      <w:pPr>
        <w:numPr>
          <w:ilvl w:val="0"/>
          <w:numId w:val="7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553268">
        <w:rPr>
          <w:rFonts w:ascii="Times New Roman" w:eastAsia="Times New Roman" w:hAnsi="Times New Roman" w:cs="Times New Roman"/>
          <w:b/>
          <w:bCs/>
          <w14:ligatures w14:val="none"/>
        </w:rPr>
        <w:t>Erken Kapama veya Yeniden Yapılandırma:</w:t>
      </w:r>
    </w:p>
    <w:p w14:paraId="0986C518" w14:textId="77777777" w:rsidR="00A658ED" w:rsidRPr="00553268" w:rsidRDefault="00A658ED" w:rsidP="00A658ED">
      <w:pPr>
        <w:numPr>
          <w:ilvl w:val="1"/>
          <w:numId w:val="7"/>
        </w:numPr>
        <w:tabs>
          <w:tab w:val="clear" w:pos="1440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553268">
        <w:rPr>
          <w:rFonts w:ascii="Times New Roman" w:eastAsia="Times New Roman" w:hAnsi="Times New Roman" w:cs="Times New Roman"/>
          <w14:ligatures w14:val="none"/>
        </w:rPr>
        <w:t>Kredi erken kapatıldığında, kapatılan taksitlere denk gelen destek ödemeleri yapılmaz.</w:t>
      </w:r>
    </w:p>
    <w:p w14:paraId="1243D029" w14:textId="77777777" w:rsidR="00A658ED" w:rsidRDefault="00A658ED" w:rsidP="00A658ED">
      <w:pPr>
        <w:numPr>
          <w:ilvl w:val="1"/>
          <w:numId w:val="7"/>
        </w:numPr>
        <w:tabs>
          <w:tab w:val="clear" w:pos="1440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553268">
        <w:rPr>
          <w:rFonts w:ascii="Times New Roman" w:eastAsia="Times New Roman" w:hAnsi="Times New Roman" w:cs="Times New Roman"/>
          <w14:ligatures w14:val="none"/>
        </w:rPr>
        <w:t>Yeniden yapılandırma durumunda, yapılandırılmış kısımlar için destek sağlanmaz.</w:t>
      </w:r>
    </w:p>
    <w:p w14:paraId="4E956F57" w14:textId="77777777" w:rsidR="00A658ED" w:rsidRPr="00553268" w:rsidRDefault="00A658ED" w:rsidP="00A658ED">
      <w:pPr>
        <w:rPr>
          <w:rFonts w:ascii="Times New Roman" w:eastAsia="Times New Roman" w:hAnsi="Times New Roman" w:cs="Times New Roman"/>
          <w14:ligatures w14:val="none"/>
        </w:rPr>
      </w:pPr>
    </w:p>
    <w:p w14:paraId="55DD2A28" w14:textId="77777777" w:rsidR="00A658ED" w:rsidRPr="00553268" w:rsidRDefault="00A658ED" w:rsidP="00A658ED">
      <w:pPr>
        <w:ind w:left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14:ligatures w14:val="none"/>
        </w:rPr>
      </w:pPr>
      <w:r w:rsidRPr="0055326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14:ligatures w14:val="none"/>
        </w:rPr>
        <w:t>Başvuru Koşulları</w:t>
      </w:r>
    </w:p>
    <w:p w14:paraId="20A71A4C" w14:textId="77777777" w:rsidR="00A658ED" w:rsidRPr="00EF4BBF" w:rsidRDefault="00A658ED" w:rsidP="00A658ED">
      <w:pPr>
        <w:numPr>
          <w:ilvl w:val="0"/>
          <w:numId w:val="3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:b/>
          <w:bCs/>
          <w14:ligatures w14:val="none"/>
        </w:rPr>
        <w:t>Uygun İşletmeler:</w:t>
      </w:r>
    </w:p>
    <w:p w14:paraId="45A8A050" w14:textId="77777777" w:rsidR="00A658ED" w:rsidRPr="00EF4BBF" w:rsidRDefault="00A658ED" w:rsidP="00A658ED">
      <w:pPr>
        <w:numPr>
          <w:ilvl w:val="1"/>
          <w:numId w:val="3"/>
        </w:numPr>
        <w:tabs>
          <w:tab w:val="clear" w:pos="1440"/>
          <w:tab w:val="num" w:pos="709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14:ligatures w14:val="none"/>
        </w:rPr>
        <w:t>KOSGEB veri tabanına kayıtlı, aktif ve İşletme Beyanı güncel olan KOBİ’ler.</w:t>
      </w:r>
    </w:p>
    <w:p w14:paraId="711AFA92" w14:textId="77777777" w:rsidR="00A658ED" w:rsidRPr="00EF4BBF" w:rsidRDefault="00A658ED" w:rsidP="00A658ED">
      <w:pPr>
        <w:numPr>
          <w:ilvl w:val="1"/>
          <w:numId w:val="3"/>
        </w:numPr>
        <w:tabs>
          <w:tab w:val="clear" w:pos="1440"/>
          <w:tab w:val="num" w:pos="709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14:ligatures w14:val="none"/>
        </w:rPr>
        <w:lastRenderedPageBreak/>
        <w:t>İmalat, telekomünikasyon, bilgisayar programlama, bilgi hizmet faaliyetleri, bilimsel araştırma gibi sektörlerde faaliyet gösteren işletmeler.</w:t>
      </w:r>
    </w:p>
    <w:p w14:paraId="330BA741" w14:textId="77777777" w:rsidR="00A658ED" w:rsidRPr="00EF4BBF" w:rsidRDefault="00A658ED" w:rsidP="00A658ED">
      <w:pPr>
        <w:numPr>
          <w:ilvl w:val="0"/>
          <w:numId w:val="3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:b/>
          <w:bCs/>
          <w14:ligatures w14:val="none"/>
        </w:rPr>
        <w:t>Zorunlu Belgeler:</w:t>
      </w:r>
    </w:p>
    <w:p w14:paraId="611C37F6" w14:textId="77777777" w:rsidR="00A658ED" w:rsidRPr="00EF4BBF" w:rsidRDefault="00A658ED" w:rsidP="00A658ED">
      <w:pPr>
        <w:numPr>
          <w:ilvl w:val="1"/>
          <w:numId w:val="3"/>
        </w:numPr>
        <w:tabs>
          <w:tab w:val="clear" w:pos="1440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14:ligatures w14:val="none"/>
        </w:rPr>
        <w:t>Sanayi Sicil Belgesi.</w:t>
      </w:r>
    </w:p>
    <w:p w14:paraId="129BBFEC" w14:textId="77777777" w:rsidR="00A658ED" w:rsidRPr="00EF4BBF" w:rsidRDefault="00A658ED" w:rsidP="00A658ED">
      <w:pPr>
        <w:numPr>
          <w:ilvl w:val="1"/>
          <w:numId w:val="3"/>
        </w:numPr>
        <w:tabs>
          <w:tab w:val="clear" w:pos="1440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14:ligatures w14:val="none"/>
        </w:rPr>
        <w:t>Yalın Olgunluk Değerlendirme Analizi (</w:t>
      </w:r>
      <w:proofErr w:type="spellStart"/>
      <w:r w:rsidRPr="00EF4BBF">
        <w:rPr>
          <w:rFonts w:ascii="Times New Roman" w:eastAsia="Times New Roman" w:hAnsi="Times New Roman" w:cs="Times New Roman"/>
          <w14:ligatures w14:val="none"/>
        </w:rPr>
        <w:t>YODA</w:t>
      </w:r>
      <w:proofErr w:type="spellEnd"/>
      <w:r w:rsidRPr="00EF4BBF">
        <w:rPr>
          <w:rFonts w:ascii="Times New Roman" w:eastAsia="Times New Roman" w:hAnsi="Times New Roman" w:cs="Times New Roman"/>
          <w14:ligatures w14:val="none"/>
        </w:rPr>
        <w:t>) Raporu.</w:t>
      </w:r>
    </w:p>
    <w:p w14:paraId="7C1E7541" w14:textId="77777777" w:rsidR="00A658ED" w:rsidRPr="00EF4BBF" w:rsidRDefault="00A658ED" w:rsidP="00A658ED">
      <w:pPr>
        <w:numPr>
          <w:ilvl w:val="0"/>
          <w:numId w:val="3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:b/>
          <w:bCs/>
          <w14:ligatures w14:val="none"/>
        </w:rPr>
        <w:t>Sektör Şartları:</w:t>
      </w:r>
    </w:p>
    <w:p w14:paraId="37854B7B" w14:textId="77777777" w:rsidR="00A658ED" w:rsidRPr="00EF4BBF" w:rsidRDefault="00A658ED" w:rsidP="00A658ED">
      <w:pPr>
        <w:numPr>
          <w:ilvl w:val="1"/>
          <w:numId w:val="3"/>
        </w:numPr>
        <w:tabs>
          <w:tab w:val="clear" w:pos="1440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proofErr w:type="spellStart"/>
      <w:r w:rsidRPr="00EF4BBF">
        <w:rPr>
          <w:rFonts w:ascii="Times New Roman" w:eastAsia="Times New Roman" w:hAnsi="Times New Roman" w:cs="Times New Roman"/>
          <w14:ligatures w14:val="none"/>
        </w:rPr>
        <w:t>NACE</w:t>
      </w:r>
      <w:proofErr w:type="spellEnd"/>
      <w:r w:rsidRPr="00EF4BBF">
        <w:rPr>
          <w:rFonts w:ascii="Times New Roman" w:eastAsia="Times New Roman" w:hAnsi="Times New Roman" w:cs="Times New Roman"/>
          <w14:ligatures w14:val="none"/>
        </w:rPr>
        <w:t xml:space="preserve"> </w:t>
      </w:r>
      <w:proofErr w:type="spellStart"/>
      <w:r w:rsidRPr="00EF4BBF">
        <w:rPr>
          <w:rFonts w:ascii="Times New Roman" w:eastAsia="Times New Roman" w:hAnsi="Times New Roman" w:cs="Times New Roman"/>
          <w14:ligatures w14:val="none"/>
        </w:rPr>
        <w:t>Rev</w:t>
      </w:r>
      <w:proofErr w:type="spellEnd"/>
      <w:r w:rsidRPr="00EF4BBF">
        <w:rPr>
          <w:rFonts w:ascii="Times New Roman" w:eastAsia="Times New Roman" w:hAnsi="Times New Roman" w:cs="Times New Roman"/>
          <w14:ligatures w14:val="none"/>
        </w:rPr>
        <w:t>. 2 kapsamında belirlenen sektörlerde faaliyet gösterme.</w:t>
      </w:r>
    </w:p>
    <w:p w14:paraId="0FAD73BF" w14:textId="77777777" w:rsidR="00A658ED" w:rsidRPr="00EF4BBF" w:rsidRDefault="00A658ED" w:rsidP="00A658ED">
      <w:pPr>
        <w:numPr>
          <w:ilvl w:val="0"/>
          <w:numId w:val="3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:b/>
          <w:bCs/>
          <w14:ligatures w14:val="none"/>
        </w:rPr>
        <w:t>Ek Kriterler:</w:t>
      </w:r>
    </w:p>
    <w:p w14:paraId="0C3E137F" w14:textId="77777777" w:rsidR="00A658ED" w:rsidRPr="00EF4BBF" w:rsidRDefault="00A658ED" w:rsidP="00A658ED">
      <w:pPr>
        <w:numPr>
          <w:ilvl w:val="1"/>
          <w:numId w:val="3"/>
        </w:numPr>
        <w:tabs>
          <w:tab w:val="clear" w:pos="1440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14:ligatures w14:val="none"/>
        </w:rPr>
        <w:t>TÜBİTAK/KOSGEB destekli başarılı proje sahibi olmak.</w:t>
      </w:r>
    </w:p>
    <w:p w14:paraId="447EAFF3" w14:textId="77777777" w:rsidR="00A658ED" w:rsidRPr="00EF4BBF" w:rsidRDefault="00A658ED" w:rsidP="00A658ED">
      <w:pPr>
        <w:numPr>
          <w:ilvl w:val="1"/>
          <w:numId w:val="3"/>
        </w:numPr>
        <w:tabs>
          <w:tab w:val="clear" w:pos="1440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14:ligatures w14:val="none"/>
        </w:rPr>
        <w:t>Ar-</w:t>
      </w:r>
      <w:proofErr w:type="spellStart"/>
      <w:r w:rsidRPr="00EF4BBF">
        <w:rPr>
          <w:rFonts w:ascii="Times New Roman" w:eastAsia="Times New Roman" w:hAnsi="Times New Roman" w:cs="Times New Roman"/>
          <w14:ligatures w14:val="none"/>
        </w:rPr>
        <w:t>Ge</w:t>
      </w:r>
      <w:proofErr w:type="spellEnd"/>
      <w:r w:rsidRPr="00EF4BBF">
        <w:rPr>
          <w:rFonts w:ascii="Times New Roman" w:eastAsia="Times New Roman" w:hAnsi="Times New Roman" w:cs="Times New Roman"/>
          <w14:ligatures w14:val="none"/>
        </w:rPr>
        <w:t xml:space="preserve"> merkezi statüsüne sahip olmak.</w:t>
      </w:r>
    </w:p>
    <w:p w14:paraId="4B30DBB0" w14:textId="77777777" w:rsidR="00A658ED" w:rsidRDefault="00A658ED" w:rsidP="00A658ED">
      <w:pPr>
        <w:numPr>
          <w:ilvl w:val="1"/>
          <w:numId w:val="3"/>
        </w:numPr>
        <w:tabs>
          <w:tab w:val="clear" w:pos="1440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14:ligatures w14:val="none"/>
        </w:rPr>
        <w:t>TÜR Belgesi veya Teknoloji Geliştirme Bölgesi’nde faaliyet gösteriyor olmak.</w:t>
      </w:r>
    </w:p>
    <w:p w14:paraId="2C68C3AF" w14:textId="77777777" w:rsidR="00A658ED" w:rsidRDefault="00A658ED" w:rsidP="00A658ED">
      <w:pPr>
        <w:ind w:left="426"/>
        <w:rPr>
          <w:rFonts w:ascii="Open Sans" w:hAnsi="Open Sans" w:cs="Open Sans"/>
          <w:b/>
          <w:bCs/>
          <w:i/>
          <w:iCs/>
          <w:color w:val="656565"/>
          <w:u w:val="single"/>
          <w:shd w:val="clear" w:color="auto" w:fill="FFFFFF"/>
        </w:rPr>
      </w:pPr>
    </w:p>
    <w:p w14:paraId="4A27D4C2" w14:textId="77777777" w:rsidR="00A658ED" w:rsidRPr="0093660C" w:rsidRDefault="00A658ED" w:rsidP="00A658ED">
      <w:pPr>
        <w:ind w:left="426"/>
        <w:rPr>
          <w:rFonts w:ascii="Times New Roman" w:eastAsia="Times New Roman" w:hAnsi="Times New Roman" w:cs="Times New Roman"/>
          <w:b/>
          <w:bCs/>
          <w:i/>
          <w:iCs/>
          <w:u w:val="single"/>
          <w14:ligatures w14:val="none"/>
        </w:rPr>
      </w:pPr>
      <w:r w:rsidRPr="0093660C">
        <w:rPr>
          <w:rFonts w:ascii="Open Sans" w:hAnsi="Open Sans" w:cs="Open Sans"/>
          <w:b/>
          <w:bCs/>
          <w:i/>
          <w:iCs/>
          <w:color w:val="656565"/>
          <w:u w:val="single"/>
          <w:shd w:val="clear" w:color="auto" w:fill="FFFFFF"/>
        </w:rPr>
        <w:t xml:space="preserve">2025-1 Dönemi başvuru tarihleri: 6 </w:t>
      </w:r>
      <w:proofErr w:type="gramStart"/>
      <w:r w:rsidRPr="0093660C">
        <w:rPr>
          <w:rFonts w:ascii="Open Sans" w:hAnsi="Open Sans" w:cs="Open Sans"/>
          <w:b/>
          <w:bCs/>
          <w:i/>
          <w:iCs/>
          <w:color w:val="656565"/>
          <w:u w:val="single"/>
          <w:shd w:val="clear" w:color="auto" w:fill="FFFFFF"/>
        </w:rPr>
        <w:t>Ocak -</w:t>
      </w:r>
      <w:proofErr w:type="gramEnd"/>
      <w:r w:rsidRPr="0093660C">
        <w:rPr>
          <w:rFonts w:ascii="Open Sans" w:hAnsi="Open Sans" w:cs="Open Sans"/>
          <w:b/>
          <w:bCs/>
          <w:i/>
          <w:iCs/>
          <w:color w:val="656565"/>
          <w:u w:val="single"/>
          <w:shd w:val="clear" w:color="auto" w:fill="FFFFFF"/>
        </w:rPr>
        <w:t xml:space="preserve"> 28 Şubat 2025</w:t>
      </w:r>
    </w:p>
    <w:p w14:paraId="7519FB8D" w14:textId="77777777" w:rsidR="00A658ED" w:rsidRPr="00553268" w:rsidRDefault="00A658ED" w:rsidP="00A658ED">
      <w:pPr>
        <w:ind w:left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14:ligatures w14:val="none"/>
        </w:rPr>
      </w:pPr>
      <w:r w:rsidRPr="0055326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14:ligatures w14:val="none"/>
        </w:rPr>
        <w:t>Başvuru Süreci</w:t>
      </w:r>
    </w:p>
    <w:p w14:paraId="00D451B4" w14:textId="77777777" w:rsidR="00A658ED" w:rsidRPr="00EF4BBF" w:rsidRDefault="00A658ED" w:rsidP="00A658ED">
      <w:pPr>
        <w:numPr>
          <w:ilvl w:val="0"/>
          <w:numId w:val="4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:b/>
          <w:bCs/>
          <w14:ligatures w14:val="none"/>
        </w:rPr>
        <w:t>Başvuru:</w:t>
      </w:r>
    </w:p>
    <w:p w14:paraId="6C4F1512" w14:textId="77777777" w:rsidR="00A658ED" w:rsidRPr="00EF4BBF" w:rsidRDefault="00A658ED" w:rsidP="00A658ED">
      <w:pPr>
        <w:numPr>
          <w:ilvl w:val="1"/>
          <w:numId w:val="4"/>
        </w:numPr>
        <w:tabs>
          <w:tab w:val="clear" w:pos="1440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14:ligatures w14:val="none"/>
        </w:rPr>
        <w:t>KOSGEB sistemi üzerinden gerekli belgeler yüklenerek yapılır.</w:t>
      </w:r>
    </w:p>
    <w:p w14:paraId="30E83399" w14:textId="77777777" w:rsidR="00A658ED" w:rsidRPr="00EF4BBF" w:rsidRDefault="00A658ED" w:rsidP="00A658ED">
      <w:pPr>
        <w:numPr>
          <w:ilvl w:val="1"/>
          <w:numId w:val="4"/>
        </w:numPr>
        <w:tabs>
          <w:tab w:val="clear" w:pos="1440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14:ligatures w14:val="none"/>
        </w:rPr>
        <w:t>Proje büyüklüğünün, kredi alt limiti olan 1.000.000 TL’nin altında olmaması gerekir.</w:t>
      </w:r>
    </w:p>
    <w:p w14:paraId="571054B7" w14:textId="77777777" w:rsidR="00A658ED" w:rsidRPr="00EF4BBF" w:rsidRDefault="00A658ED" w:rsidP="00A658ED">
      <w:pPr>
        <w:numPr>
          <w:ilvl w:val="0"/>
          <w:numId w:val="4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:b/>
          <w:bCs/>
          <w14:ligatures w14:val="none"/>
        </w:rPr>
        <w:t>Kontroller ve Değerlendirme:</w:t>
      </w:r>
    </w:p>
    <w:p w14:paraId="288ECC0B" w14:textId="77777777" w:rsidR="00A658ED" w:rsidRPr="00EF4BBF" w:rsidRDefault="00A658ED" w:rsidP="00A658ED">
      <w:pPr>
        <w:numPr>
          <w:ilvl w:val="1"/>
          <w:numId w:val="4"/>
        </w:numPr>
        <w:tabs>
          <w:tab w:val="clear" w:pos="1440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14:ligatures w14:val="none"/>
        </w:rPr>
        <w:t>Teknik inceleme bağımsız değerlendiricilerce yapılır.</w:t>
      </w:r>
    </w:p>
    <w:p w14:paraId="09369A7D" w14:textId="77777777" w:rsidR="00A658ED" w:rsidRPr="0000217C" w:rsidRDefault="00A658ED" w:rsidP="00A658ED">
      <w:pPr>
        <w:numPr>
          <w:ilvl w:val="1"/>
          <w:numId w:val="4"/>
        </w:numPr>
        <w:tabs>
          <w:tab w:val="clear" w:pos="1440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14:ligatures w14:val="none"/>
        </w:rPr>
        <w:t>Puanlama üzerinden 50 ve üzeri puan alan projeler sıralamaya girer</w:t>
      </w:r>
      <w:r>
        <w:rPr>
          <w:rFonts w:ascii="Times New Roman" w:eastAsia="Times New Roman" w:hAnsi="Times New Roman" w:cs="Times New Roman"/>
          <w14:ligatures w14:val="none"/>
        </w:rPr>
        <w:t>.</w:t>
      </w:r>
    </w:p>
    <w:p w14:paraId="0ED174BF" w14:textId="77777777" w:rsidR="00A658ED" w:rsidRPr="00553268" w:rsidRDefault="00A658ED" w:rsidP="00A658ED">
      <w:pPr>
        <w:ind w:left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14:ligatures w14:val="none"/>
        </w:rPr>
      </w:pPr>
      <w:r w:rsidRPr="0055326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14:ligatures w14:val="none"/>
        </w:rPr>
        <w:t>Proje Süresi</w:t>
      </w:r>
    </w:p>
    <w:p w14:paraId="147873DE" w14:textId="77777777" w:rsidR="00A658ED" w:rsidRPr="000E08CD" w:rsidRDefault="00A658ED" w:rsidP="00A658ED">
      <w:pPr>
        <w:ind w:left="426"/>
        <w:rPr>
          <w:rFonts w:ascii="Times New Roman" w:eastAsia="Times New Roman" w:hAnsi="Times New Roman" w:cs="Times New Roman"/>
          <w14:ligatures w14:val="none"/>
        </w:rPr>
      </w:pPr>
      <w:r w:rsidRPr="000E08CD">
        <w:rPr>
          <w:rFonts w:ascii="Times New Roman" w:eastAsia="Times New Roman" w:hAnsi="Times New Roman" w:cs="Times New Roman"/>
          <w:b/>
          <w:bCs/>
          <w14:ligatures w14:val="none"/>
        </w:rPr>
        <w:t>Proje Süresi: Minimum ve Maksimum Süre</w:t>
      </w:r>
    </w:p>
    <w:p w14:paraId="6C01D321" w14:textId="77777777" w:rsidR="00A658ED" w:rsidRPr="000E08CD" w:rsidRDefault="00A658ED" w:rsidP="00A658ED">
      <w:pPr>
        <w:numPr>
          <w:ilvl w:val="0"/>
          <w:numId w:val="8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0E08CD">
        <w:rPr>
          <w:rFonts w:ascii="Times New Roman" w:eastAsia="Times New Roman" w:hAnsi="Times New Roman" w:cs="Times New Roman"/>
          <w:b/>
          <w:bCs/>
          <w14:ligatures w14:val="none"/>
        </w:rPr>
        <w:t>Minimum Süre:</w:t>
      </w:r>
      <w:r w:rsidRPr="000E08CD">
        <w:rPr>
          <w:rFonts w:ascii="Times New Roman" w:eastAsia="Times New Roman" w:hAnsi="Times New Roman" w:cs="Times New Roman"/>
          <w14:ligatures w14:val="none"/>
        </w:rPr>
        <w:t xml:space="preserve"> Proje süresi en az </w:t>
      </w:r>
      <w:r w:rsidRPr="000E08CD">
        <w:rPr>
          <w:rFonts w:ascii="Times New Roman" w:eastAsia="Times New Roman" w:hAnsi="Times New Roman" w:cs="Times New Roman"/>
          <w:b/>
          <w:bCs/>
          <w14:ligatures w14:val="none"/>
        </w:rPr>
        <w:t>3 ay</w:t>
      </w:r>
      <w:r w:rsidRPr="000E08CD">
        <w:rPr>
          <w:rFonts w:ascii="Times New Roman" w:eastAsia="Times New Roman" w:hAnsi="Times New Roman" w:cs="Times New Roman"/>
          <w14:ligatures w14:val="none"/>
        </w:rPr>
        <w:t xml:space="preserve"> olarak belirlenir ve bu süre 3 ayın katları olacak şekilde planlanabilir.</w:t>
      </w:r>
    </w:p>
    <w:p w14:paraId="1D0D7DC5" w14:textId="77777777" w:rsidR="00A658ED" w:rsidRPr="000E08CD" w:rsidRDefault="00A658ED" w:rsidP="00A658ED">
      <w:pPr>
        <w:numPr>
          <w:ilvl w:val="0"/>
          <w:numId w:val="8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0E08CD">
        <w:rPr>
          <w:rFonts w:ascii="Times New Roman" w:eastAsia="Times New Roman" w:hAnsi="Times New Roman" w:cs="Times New Roman"/>
          <w:b/>
          <w:bCs/>
          <w14:ligatures w14:val="none"/>
        </w:rPr>
        <w:t>Maksimum Süre:</w:t>
      </w:r>
      <w:r w:rsidRPr="000E08CD">
        <w:rPr>
          <w:rFonts w:ascii="Times New Roman" w:eastAsia="Times New Roman" w:hAnsi="Times New Roman" w:cs="Times New Roman"/>
          <w14:ligatures w14:val="none"/>
        </w:rPr>
        <w:t xml:space="preserve"> Proje süresi en fazla </w:t>
      </w:r>
      <w:r w:rsidRPr="000E08CD">
        <w:rPr>
          <w:rFonts w:ascii="Times New Roman" w:eastAsia="Times New Roman" w:hAnsi="Times New Roman" w:cs="Times New Roman"/>
          <w:b/>
          <w:bCs/>
          <w14:ligatures w14:val="none"/>
        </w:rPr>
        <w:t>24 ay</w:t>
      </w:r>
      <w:r w:rsidRPr="000E08CD">
        <w:rPr>
          <w:rFonts w:ascii="Times New Roman" w:eastAsia="Times New Roman" w:hAnsi="Times New Roman" w:cs="Times New Roman"/>
          <w14:ligatures w14:val="none"/>
        </w:rPr>
        <w:t xml:space="preserve"> olarak belirlenmiştir. Ancak, işletme talep ettiği takdirde ve kurul kararıyla </w:t>
      </w:r>
      <w:r w:rsidRPr="000E08CD">
        <w:rPr>
          <w:rFonts w:ascii="Times New Roman" w:eastAsia="Times New Roman" w:hAnsi="Times New Roman" w:cs="Times New Roman"/>
          <w:b/>
          <w:bCs/>
          <w14:ligatures w14:val="none"/>
        </w:rPr>
        <w:t>6 ay ek süre</w:t>
      </w:r>
      <w:r w:rsidRPr="000E08CD">
        <w:rPr>
          <w:rFonts w:ascii="Times New Roman" w:eastAsia="Times New Roman" w:hAnsi="Times New Roman" w:cs="Times New Roman"/>
          <w14:ligatures w14:val="none"/>
        </w:rPr>
        <w:t xml:space="preserve"> verilerek toplamda </w:t>
      </w:r>
      <w:r w:rsidRPr="000E08CD">
        <w:rPr>
          <w:rFonts w:ascii="Times New Roman" w:eastAsia="Times New Roman" w:hAnsi="Times New Roman" w:cs="Times New Roman"/>
          <w:b/>
          <w:bCs/>
          <w14:ligatures w14:val="none"/>
        </w:rPr>
        <w:t>30 aya kadar</w:t>
      </w:r>
      <w:r w:rsidRPr="000E08CD">
        <w:rPr>
          <w:rFonts w:ascii="Times New Roman" w:eastAsia="Times New Roman" w:hAnsi="Times New Roman" w:cs="Times New Roman"/>
          <w14:ligatures w14:val="none"/>
        </w:rPr>
        <w:t xml:space="preserve"> uzatılabilir​</w:t>
      </w:r>
    </w:p>
    <w:p w14:paraId="299EADE2" w14:textId="77777777" w:rsidR="00A658ED" w:rsidRPr="00553268" w:rsidRDefault="00A658ED" w:rsidP="00A658ED">
      <w:pPr>
        <w:ind w:left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14:ligatures w14:val="none"/>
        </w:rPr>
      </w:pPr>
      <w:r w:rsidRPr="0055326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14:ligatures w14:val="none"/>
        </w:rPr>
        <w:t>İzleme ve Sonlandırma</w:t>
      </w:r>
    </w:p>
    <w:p w14:paraId="47817D3C" w14:textId="77777777" w:rsidR="00A658ED" w:rsidRPr="00EF4BBF" w:rsidRDefault="00A658ED" w:rsidP="00A658ED">
      <w:pPr>
        <w:numPr>
          <w:ilvl w:val="0"/>
          <w:numId w:val="5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14:ligatures w14:val="none"/>
        </w:rPr>
        <w:t>Projeler, 3 aylık dönemlerde izlenir.</w:t>
      </w:r>
    </w:p>
    <w:p w14:paraId="4DAE413C" w14:textId="77777777" w:rsidR="00A658ED" w:rsidRPr="00EF4BBF" w:rsidRDefault="00A658ED" w:rsidP="00A658ED">
      <w:pPr>
        <w:numPr>
          <w:ilvl w:val="0"/>
          <w:numId w:val="5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14:ligatures w14:val="none"/>
        </w:rPr>
        <w:t>Olumsuzluk tespiti halinde proje sonlandırılabilir.</w:t>
      </w:r>
    </w:p>
    <w:p w14:paraId="31097DDA" w14:textId="77777777" w:rsidR="00A658ED" w:rsidRPr="00EF4BBF" w:rsidRDefault="00A658ED" w:rsidP="00A658ED">
      <w:pPr>
        <w:numPr>
          <w:ilvl w:val="0"/>
          <w:numId w:val="5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14:ligatures w14:val="none"/>
        </w:rPr>
        <w:t>Proje bitiminde Proje Sonuç Raporu hazırlanır ve sunulur.</w:t>
      </w:r>
    </w:p>
    <w:p w14:paraId="542DF2FB" w14:textId="77777777" w:rsidR="00A658ED" w:rsidRPr="00EF4BBF" w:rsidRDefault="00A658ED" w:rsidP="00A658ED">
      <w:pPr>
        <w:ind w:left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</w:pPr>
      <w:r w:rsidRPr="00EF4BBF"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  <w:t>Önemli Notlar</w:t>
      </w:r>
    </w:p>
    <w:p w14:paraId="01CF5869" w14:textId="77777777" w:rsidR="00A658ED" w:rsidRPr="00EF4BBF" w:rsidRDefault="00A658ED" w:rsidP="00A658ED">
      <w:pPr>
        <w:numPr>
          <w:ilvl w:val="0"/>
          <w:numId w:val="6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:b/>
          <w:bCs/>
          <w14:ligatures w14:val="none"/>
        </w:rPr>
        <w:t>Hızlı Başvuru:</w:t>
      </w:r>
    </w:p>
    <w:p w14:paraId="0A7F63BA" w14:textId="77777777" w:rsidR="00A658ED" w:rsidRPr="00EF4BBF" w:rsidRDefault="00A658ED" w:rsidP="00A658ED">
      <w:pPr>
        <w:numPr>
          <w:ilvl w:val="1"/>
          <w:numId w:val="6"/>
        </w:numPr>
        <w:tabs>
          <w:tab w:val="clear" w:pos="1440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14:ligatures w14:val="none"/>
        </w:rPr>
        <w:t>Yalın Olgunluk Değerlendirme Analizi, proje sürecinde mutlaka tamamlanmalıdır.</w:t>
      </w:r>
    </w:p>
    <w:p w14:paraId="54219729" w14:textId="77777777" w:rsidR="00A658ED" w:rsidRPr="00EF4BBF" w:rsidRDefault="00A658ED" w:rsidP="00A658ED">
      <w:pPr>
        <w:numPr>
          <w:ilvl w:val="0"/>
          <w:numId w:val="6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:b/>
          <w:bCs/>
          <w14:ligatures w14:val="none"/>
        </w:rPr>
        <w:t>Tek Finansal Kuruluş:</w:t>
      </w:r>
    </w:p>
    <w:p w14:paraId="27B0E065" w14:textId="77777777" w:rsidR="00A658ED" w:rsidRPr="00EF4BBF" w:rsidRDefault="00A658ED" w:rsidP="00A658ED">
      <w:pPr>
        <w:numPr>
          <w:ilvl w:val="1"/>
          <w:numId w:val="6"/>
        </w:numPr>
        <w:tabs>
          <w:tab w:val="clear" w:pos="1440"/>
          <w:tab w:val="num" w:pos="426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14:ligatures w14:val="none"/>
        </w:rPr>
        <w:t>İşletme sadece bir finansal kuruluştan finansman sağlayabilir.</w:t>
      </w:r>
    </w:p>
    <w:p w14:paraId="479D4B72" w14:textId="77777777" w:rsidR="00A658ED" w:rsidRPr="00EF4BBF" w:rsidRDefault="00A658ED" w:rsidP="00A658ED">
      <w:pPr>
        <w:numPr>
          <w:ilvl w:val="0"/>
          <w:numId w:val="6"/>
        </w:numPr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:b/>
          <w:bCs/>
          <w14:ligatures w14:val="none"/>
        </w:rPr>
        <w:t>Vergi/SGK Borcu:</w:t>
      </w:r>
    </w:p>
    <w:p w14:paraId="78643C90" w14:textId="77777777" w:rsidR="00A658ED" w:rsidRDefault="00A658ED" w:rsidP="00A658ED">
      <w:pPr>
        <w:numPr>
          <w:ilvl w:val="1"/>
          <w:numId w:val="6"/>
        </w:numPr>
        <w:tabs>
          <w:tab w:val="clear" w:pos="1440"/>
        </w:tabs>
        <w:ind w:left="426" w:firstLine="0"/>
        <w:rPr>
          <w:rFonts w:ascii="Times New Roman" w:eastAsia="Times New Roman" w:hAnsi="Times New Roman" w:cs="Times New Roman"/>
          <w14:ligatures w14:val="none"/>
        </w:rPr>
      </w:pPr>
      <w:r w:rsidRPr="00EF4BBF">
        <w:rPr>
          <w:rFonts w:ascii="Times New Roman" w:eastAsia="Times New Roman" w:hAnsi="Times New Roman" w:cs="Times New Roman"/>
          <w14:ligatures w14:val="none"/>
        </w:rPr>
        <w:t>Destek ödemeleri, borçlar mahsup edildikten sonra yapılır.</w:t>
      </w:r>
    </w:p>
    <w:p w14:paraId="38744C96" w14:textId="77777777" w:rsidR="00A658ED" w:rsidRPr="00EF4BBF" w:rsidRDefault="00A658ED" w:rsidP="00A658ED">
      <w:pPr>
        <w:ind w:left="426"/>
        <w:rPr>
          <w:rFonts w:ascii="Times New Roman" w:eastAsia="Times New Roman" w:hAnsi="Times New Roman" w:cs="Times New Roman"/>
          <w14:ligatures w14:val="none"/>
        </w:rPr>
      </w:pPr>
      <w:r>
        <w:rPr>
          <w:rFonts w:ascii="Times New Roman" w:eastAsia="Times New Roman" w:hAnsi="Times New Roman" w:cs="Times New Roman"/>
          <w14:ligatures w14:val="none"/>
        </w:rPr>
        <w:t>Model fabrika ile sözleşme proje onaylanması sonrasında talep edilir.</w:t>
      </w:r>
    </w:p>
    <w:p w14:paraId="615FB38A" w14:textId="60AADC19" w:rsidR="007F4928" w:rsidRDefault="00A658ED" w:rsidP="00A658ED">
      <w:pPr>
        <w:jc w:val="both"/>
      </w:pPr>
      <w:r w:rsidRPr="0000217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14:ligatures w14:val="none"/>
        </w:rPr>
        <w:t xml:space="preserve">Başvuru </w:t>
      </w:r>
      <w:proofErr w:type="gramStart"/>
      <w:r w:rsidRPr="0000217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14:ligatures w14:val="none"/>
        </w:rPr>
        <w:t>Linki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14:ligatures w14:val="non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14:ligatures w14:val="none"/>
        </w:rPr>
        <w:t xml:space="preserve">  </w:t>
      </w:r>
      <w:r w:rsidRPr="0000217C">
        <w:t xml:space="preserve"> </w:t>
      </w:r>
      <w:hyperlink r:id="rId5" w:history="1">
        <w:r w:rsidRPr="00C85BF7">
          <w:rPr>
            <w:rStyle w:val="Kpr"/>
            <w:rFonts w:ascii="Times New Roman" w:eastAsia="Times New Roman" w:hAnsi="Times New Roman" w:cs="Times New Roman"/>
            <w:sz w:val="27"/>
            <w:szCs w:val="27"/>
            <w14:ligatures w14:val="none"/>
          </w:rPr>
          <w:t>https://edevlet.kosgeb.gov.tr/EHizmetler/Index?ReturnUrl=%2f</w:t>
        </w:r>
      </w:hyperlink>
    </w:p>
    <w:sectPr w:rsidR="007F4928" w:rsidSect="00E61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025B"/>
    <w:multiLevelType w:val="multilevel"/>
    <w:tmpl w:val="FA20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64C66"/>
    <w:multiLevelType w:val="multilevel"/>
    <w:tmpl w:val="73AE5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35888"/>
    <w:multiLevelType w:val="multilevel"/>
    <w:tmpl w:val="2A74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545A3"/>
    <w:multiLevelType w:val="multilevel"/>
    <w:tmpl w:val="8FE6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03806"/>
    <w:multiLevelType w:val="multilevel"/>
    <w:tmpl w:val="1B4A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54772F"/>
    <w:multiLevelType w:val="multilevel"/>
    <w:tmpl w:val="101E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4294E"/>
    <w:multiLevelType w:val="multilevel"/>
    <w:tmpl w:val="A68E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781214"/>
    <w:multiLevelType w:val="multilevel"/>
    <w:tmpl w:val="6C66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5292166">
    <w:abstractNumId w:val="3"/>
  </w:num>
  <w:num w:numId="2" w16cid:durableId="440609946">
    <w:abstractNumId w:val="7"/>
  </w:num>
  <w:num w:numId="3" w16cid:durableId="1944610389">
    <w:abstractNumId w:val="4"/>
  </w:num>
  <w:num w:numId="4" w16cid:durableId="1050609731">
    <w:abstractNumId w:val="2"/>
  </w:num>
  <w:num w:numId="5" w16cid:durableId="977882577">
    <w:abstractNumId w:val="5"/>
  </w:num>
  <w:num w:numId="6" w16cid:durableId="260260744">
    <w:abstractNumId w:val="0"/>
  </w:num>
  <w:num w:numId="7" w16cid:durableId="1151020156">
    <w:abstractNumId w:val="1"/>
  </w:num>
  <w:num w:numId="8" w16cid:durableId="784008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38"/>
    <w:rsid w:val="001E483E"/>
    <w:rsid w:val="003363FF"/>
    <w:rsid w:val="006A26A8"/>
    <w:rsid w:val="00771D38"/>
    <w:rsid w:val="007F4928"/>
    <w:rsid w:val="009A5C45"/>
    <w:rsid w:val="00A658ED"/>
    <w:rsid w:val="00C41C4E"/>
    <w:rsid w:val="00E6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BECB"/>
  <w15:chartTrackingRefBased/>
  <w15:docId w15:val="{66C15240-BF9B-4863-8E4F-AEE2C8D4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C45"/>
    <w:pPr>
      <w:spacing w:after="0" w:line="240" w:lineRule="auto"/>
    </w:pPr>
    <w:rPr>
      <w:rFonts w:ascii="Aptos" w:hAnsi="Aptos" w:cs="Aptos"/>
      <w:kern w:val="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58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4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evlet.kosgeb.gov.tr/EHizmetler/Index?ReturnUrl=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 Sanayi Odası</dc:creator>
  <cp:keywords/>
  <dc:description/>
  <cp:lastModifiedBy>Adana Sanayi Odası</cp:lastModifiedBy>
  <cp:revision>2</cp:revision>
  <dcterms:created xsi:type="dcterms:W3CDTF">2025-01-09T07:13:00Z</dcterms:created>
  <dcterms:modified xsi:type="dcterms:W3CDTF">2025-01-09T07:13:00Z</dcterms:modified>
</cp:coreProperties>
</file>