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58B17" w14:textId="77777777" w:rsidR="00EC6FD1" w:rsidRPr="00F7522E" w:rsidRDefault="00EC6FD1" w:rsidP="00EC6FD1">
      <w:pPr>
        <w:pStyle w:val="NormalWeb"/>
        <w:spacing w:before="0" w:beforeAutospacing="0" w:after="0" w:afterAutospacing="0"/>
        <w:jc w:val="both"/>
      </w:pPr>
    </w:p>
    <w:p w14:paraId="2A15B910"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b/>
          <w:bCs/>
          <w:color w:val="FF0000"/>
          <w:sz w:val="24"/>
          <w:szCs w:val="24"/>
          <w:lang w:eastAsia="tr-TR"/>
        </w:rPr>
        <w:t>1) Tasarruf Finansman Şirketleri, Ödeme Kuruluşları ve Elektronik Para Kuruluşlarına dekont düzenleme zorunluluğu</w:t>
      </w:r>
    </w:p>
    <w:p w14:paraId="1E696E23" w14:textId="77777777" w:rsidR="00EC6FD1"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Bu Tebliğin </w:t>
      </w:r>
      <w:r w:rsidRPr="00F7522E">
        <w:rPr>
          <w:rFonts w:ascii="Times New Roman" w:eastAsia="Times New Roman" w:hAnsi="Times New Roman" w:cs="Times New Roman"/>
          <w:color w:val="000000"/>
          <w:sz w:val="24"/>
          <w:szCs w:val="24"/>
          <w:u w:val="single"/>
          <w:lang w:eastAsia="tr-TR"/>
        </w:rPr>
        <w:t>birinci maddesi</w:t>
      </w:r>
      <w:r w:rsidRPr="00F7522E">
        <w:rPr>
          <w:rFonts w:ascii="Times New Roman" w:eastAsia="Times New Roman" w:hAnsi="Times New Roman" w:cs="Times New Roman"/>
          <w:color w:val="000000"/>
          <w:sz w:val="24"/>
          <w:szCs w:val="24"/>
          <w:lang w:eastAsia="tr-TR"/>
        </w:rPr>
        <w:t xml:space="preserve"> ile 3/4/2014 tarihli </w:t>
      </w:r>
      <w:proofErr w:type="spellStart"/>
      <w:proofErr w:type="gramStart"/>
      <w:r w:rsidRPr="00F7522E">
        <w:rPr>
          <w:rFonts w:ascii="Times New Roman" w:eastAsia="Times New Roman" w:hAnsi="Times New Roman" w:cs="Times New Roman"/>
          <w:color w:val="000000"/>
          <w:sz w:val="24"/>
          <w:szCs w:val="24"/>
          <w:lang w:eastAsia="tr-TR"/>
        </w:rPr>
        <w:t>R.G’de</w:t>
      </w:r>
      <w:proofErr w:type="spellEnd"/>
      <w:proofErr w:type="gramEnd"/>
      <w:r w:rsidRPr="00F7522E">
        <w:rPr>
          <w:rFonts w:ascii="Times New Roman" w:eastAsia="Times New Roman" w:hAnsi="Times New Roman" w:cs="Times New Roman"/>
          <w:color w:val="000000"/>
          <w:sz w:val="24"/>
          <w:szCs w:val="24"/>
          <w:lang w:eastAsia="tr-TR"/>
        </w:rPr>
        <w:t xml:space="preserve"> yayımlanan Vergi Usul Kanunu Genel Tebliği (Sıra No: 435)’</w:t>
      </w:r>
      <w:proofErr w:type="spellStart"/>
      <w:r w:rsidRPr="00F7522E">
        <w:rPr>
          <w:rFonts w:ascii="Times New Roman" w:eastAsia="Times New Roman" w:hAnsi="Times New Roman" w:cs="Times New Roman"/>
          <w:color w:val="000000"/>
          <w:sz w:val="24"/>
          <w:szCs w:val="24"/>
          <w:lang w:eastAsia="tr-TR"/>
        </w:rPr>
        <w:t>nin</w:t>
      </w:r>
      <w:proofErr w:type="spellEnd"/>
      <w:r w:rsidRPr="00F7522E">
        <w:rPr>
          <w:rFonts w:ascii="Times New Roman" w:eastAsia="Times New Roman" w:hAnsi="Times New Roman" w:cs="Times New Roman"/>
          <w:color w:val="000000"/>
          <w:sz w:val="24"/>
          <w:szCs w:val="24"/>
          <w:lang w:eastAsia="tr-TR"/>
        </w:rPr>
        <w:t xml:space="preserve"> “Kapsam” başlıklı bölümü değiştirilerek, 6493 sayılı Kanun kapsamında faaliyet gösteren ödeme ve elektronik para kuruluşlarına,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xml:space="preserve"> tâbi işlemlerinde fatura yerine geçmek üzere dekont düzenleme zorunluluğu getirilmektedir.</w:t>
      </w:r>
    </w:p>
    <w:p w14:paraId="4DB2E797"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p>
    <w:tbl>
      <w:tblPr>
        <w:tblW w:w="920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954"/>
        <w:gridCol w:w="4252"/>
      </w:tblGrid>
      <w:tr w:rsidR="00EC6FD1" w:rsidRPr="00F7522E" w14:paraId="32128AF0" w14:textId="77777777" w:rsidTr="008A793D">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6B7281"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b/>
                <w:bCs/>
                <w:sz w:val="24"/>
                <w:szCs w:val="24"/>
                <w:lang w:eastAsia="tr-TR"/>
              </w:rPr>
              <w:t>Eski düzenleme:</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14B939"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b/>
                <w:bCs/>
                <w:sz w:val="24"/>
                <w:szCs w:val="24"/>
                <w:lang w:eastAsia="tr-TR"/>
              </w:rPr>
              <w:t>Yeni düzenleme:</w:t>
            </w:r>
          </w:p>
        </w:tc>
      </w:tr>
      <w:tr w:rsidR="00EC6FD1" w:rsidRPr="00F7522E" w14:paraId="73C283CB" w14:textId="77777777" w:rsidTr="008A793D">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68DAC1"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sz w:val="24"/>
                <w:szCs w:val="24"/>
                <w:lang w:eastAsia="tr-TR"/>
              </w:rPr>
              <w:t xml:space="preserve">Bankacılık kartları (Kredi Kartı, Banka Kartı, Ön Ödemeli Kart) kullanılmak suretiyle gerçekleştirilen perakende teslim ve hizmet ifalarına ilişkin yeni nesil ödeme kaydedici cihaz (ÖKC) fişlerine dair usul ve esaslar ile 21/11/2012 tarihli ve 6361 sayılı Finansal Kiralama, </w:t>
            </w:r>
            <w:proofErr w:type="spellStart"/>
            <w:r w:rsidRPr="00F7522E">
              <w:rPr>
                <w:rFonts w:ascii="Times New Roman" w:eastAsia="Times New Roman" w:hAnsi="Times New Roman" w:cs="Times New Roman"/>
                <w:sz w:val="24"/>
                <w:szCs w:val="24"/>
                <w:lang w:eastAsia="tr-TR"/>
              </w:rPr>
              <w:t>Faktoring</w:t>
            </w:r>
            <w:proofErr w:type="spellEnd"/>
            <w:r w:rsidRPr="00F7522E">
              <w:rPr>
                <w:rFonts w:ascii="Times New Roman" w:eastAsia="Times New Roman" w:hAnsi="Times New Roman" w:cs="Times New Roman"/>
                <w:sz w:val="24"/>
                <w:szCs w:val="24"/>
                <w:lang w:eastAsia="tr-TR"/>
              </w:rPr>
              <w:t xml:space="preserve"> ve Finansman Şirketleri Kanunu kapsamında Türkiye'de kurulu finansman şirketlerine banka ve sigorta muameleleri vergisine (BSMV) tâbi işlemleri nedeniyle fatura yerine geçmek üzere dekont düzenleme zorunluluğu getirilmesi bu Tebliğin konusunu teşkil etmektedir.</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9CCF1E"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sz w:val="24"/>
                <w:szCs w:val="24"/>
                <w:lang w:eastAsia="tr-TR"/>
              </w:rPr>
              <w:t xml:space="preserve">Bankacılık kartları (Kredi Kartı, Banka Kartı, Ön Ödemeli Kart) kullanılmak suretiyle gerçekleştirilen perakende teslim ve hizmet ifalarına ilişkin yeni nesil ödeme kaydedici cihaz (ÖKC) fişlerine dair usul ve esaslar ile 21/11/2012 tarihli ve 6361 sayılı Finansal Kiralama, </w:t>
            </w:r>
            <w:proofErr w:type="spellStart"/>
            <w:r w:rsidRPr="00F7522E">
              <w:rPr>
                <w:rFonts w:ascii="Times New Roman" w:eastAsia="Times New Roman" w:hAnsi="Times New Roman" w:cs="Times New Roman"/>
                <w:sz w:val="24"/>
                <w:szCs w:val="24"/>
                <w:lang w:eastAsia="tr-TR"/>
              </w:rPr>
              <w:t>Faktoring</w:t>
            </w:r>
            <w:proofErr w:type="spellEnd"/>
            <w:r w:rsidRPr="00F7522E">
              <w:rPr>
                <w:rFonts w:ascii="Times New Roman" w:eastAsia="Times New Roman" w:hAnsi="Times New Roman" w:cs="Times New Roman"/>
                <w:sz w:val="24"/>
                <w:szCs w:val="24"/>
                <w:lang w:eastAsia="tr-TR"/>
              </w:rPr>
              <w:t>, Finansman ve Tasarruf Finansman Şirketleri Kanunu kapsamında Türkiye'de kurulu finansman şirketleri</w:t>
            </w:r>
            <w:r w:rsidRPr="00F7522E">
              <w:rPr>
                <w:rFonts w:ascii="Times New Roman" w:eastAsia="Times New Roman" w:hAnsi="Times New Roman" w:cs="Times New Roman"/>
                <w:color w:val="FF0000"/>
                <w:sz w:val="24"/>
                <w:szCs w:val="24"/>
                <w:lang w:eastAsia="tr-TR"/>
              </w:rPr>
              <w:t> ve tasarruf finansman şirketlerine, 20/6/2013 tarihli ve 6493 sayılı Ödeme ve Menkul Kıymet Mutabakat Sistemleri, Ödeme Hizmetleri ve Elektronik Para Kuruluşları Hakkında Kanun kapsamında faaliyet gösteren ödeme kuruluşları ve elektronik para kuruluşlarına</w:t>
            </w:r>
            <w:r w:rsidRPr="00F7522E">
              <w:rPr>
                <w:rFonts w:ascii="Times New Roman" w:eastAsia="Times New Roman" w:hAnsi="Times New Roman" w:cs="Times New Roman"/>
                <w:sz w:val="24"/>
                <w:szCs w:val="24"/>
                <w:lang w:eastAsia="tr-TR"/>
              </w:rPr>
              <w:t> banka ve sigorta muameleleri vergisine (BSMV) tâbi işlemleri nedeniyle fatura yerine geçmek üzere dekont düzenleme zorunluluğu getirilmesi bu Tebliğin konusunu teşkil etmektedir.</w:t>
            </w:r>
          </w:p>
        </w:tc>
      </w:tr>
    </w:tbl>
    <w:p w14:paraId="0846F10B"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2499F4DC"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415368CC"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37E841E3"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64346AE5"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49F5AD54"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71075D0F"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b/>
          <w:bCs/>
          <w:color w:val="FF0000"/>
          <w:sz w:val="24"/>
          <w:szCs w:val="24"/>
          <w:lang w:eastAsia="tr-TR"/>
        </w:rPr>
        <w:t>2) Düzenlenecek belge</w:t>
      </w:r>
    </w:p>
    <w:p w14:paraId="4289F7B8"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Bu Tebliğin </w:t>
      </w:r>
      <w:r w:rsidRPr="00F7522E">
        <w:rPr>
          <w:rFonts w:ascii="Times New Roman" w:eastAsia="Times New Roman" w:hAnsi="Times New Roman" w:cs="Times New Roman"/>
          <w:color w:val="000000"/>
          <w:sz w:val="24"/>
          <w:szCs w:val="24"/>
          <w:u w:val="single"/>
          <w:lang w:eastAsia="tr-TR"/>
        </w:rPr>
        <w:t>ikinci maddesi</w:t>
      </w:r>
      <w:r w:rsidRPr="00F7522E">
        <w:rPr>
          <w:rFonts w:ascii="Times New Roman" w:eastAsia="Times New Roman" w:hAnsi="Times New Roman" w:cs="Times New Roman"/>
          <w:color w:val="000000"/>
          <w:sz w:val="24"/>
          <w:szCs w:val="24"/>
          <w:lang w:eastAsia="tr-TR"/>
        </w:rPr>
        <w:t> ile aynı Tebliğin “2. Finansman Şirketlerinin Düzenleyeceği Belge” başlıklı bölümünün başlığı değiştirilmiş, birinci fıkrası yürürlükten kaldırılmış ve ikinci fıkrası değiştirilmiştir. </w:t>
      </w:r>
    </w:p>
    <w:tbl>
      <w:tblPr>
        <w:tblW w:w="94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812"/>
        <w:gridCol w:w="4678"/>
      </w:tblGrid>
      <w:tr w:rsidR="00EC6FD1" w:rsidRPr="00F7522E" w14:paraId="742E7AED" w14:textId="77777777" w:rsidTr="008A793D">
        <w:tc>
          <w:tcPr>
            <w:tcW w:w="48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11DA5"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b/>
                <w:bCs/>
                <w:color w:val="000000"/>
                <w:sz w:val="24"/>
                <w:szCs w:val="24"/>
                <w:lang w:eastAsia="tr-TR"/>
              </w:rPr>
              <w:t>Eski düzenleme:</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B0793"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b/>
                <w:bCs/>
                <w:color w:val="000000"/>
                <w:sz w:val="24"/>
                <w:szCs w:val="24"/>
                <w:lang w:eastAsia="tr-TR"/>
              </w:rPr>
              <w:t>Yeni düzenleme:</w:t>
            </w:r>
          </w:p>
        </w:tc>
      </w:tr>
      <w:tr w:rsidR="00EC6FD1" w:rsidRPr="00F7522E" w14:paraId="269FE5FA" w14:textId="77777777" w:rsidTr="008A793D">
        <w:tc>
          <w:tcPr>
            <w:tcW w:w="48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2EBED9"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strike/>
                <w:color w:val="000000"/>
                <w:sz w:val="24"/>
                <w:szCs w:val="24"/>
                <w:lang w:eastAsia="tr-TR"/>
              </w:rPr>
              <w:t>2. Finansman Şirketlerinin Düzenleyeceği Belge</w:t>
            </w:r>
          </w:p>
          <w:p w14:paraId="3A5C6246"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 xml:space="preserve">6361 sayılı Kanunun 2 </w:t>
            </w:r>
            <w:proofErr w:type="spellStart"/>
            <w:r w:rsidRPr="00F7522E">
              <w:rPr>
                <w:rFonts w:ascii="Times New Roman" w:eastAsia="Times New Roman" w:hAnsi="Times New Roman" w:cs="Times New Roman"/>
                <w:color w:val="000000"/>
                <w:sz w:val="24"/>
                <w:szCs w:val="24"/>
                <w:lang w:eastAsia="tr-TR"/>
              </w:rPr>
              <w:t>nci</w:t>
            </w:r>
            <w:proofErr w:type="spellEnd"/>
            <w:r w:rsidRPr="00F7522E">
              <w:rPr>
                <w:rFonts w:ascii="Times New Roman" w:eastAsia="Times New Roman" w:hAnsi="Times New Roman" w:cs="Times New Roman"/>
                <w:color w:val="000000"/>
                <w:sz w:val="24"/>
                <w:szCs w:val="24"/>
                <w:lang w:eastAsia="tr-TR"/>
              </w:rPr>
              <w:t xml:space="preserve"> maddesinin birinci fıkrasında Türkiye'de kurulu finansman şirketlerinin mezkûr Kanun hükümlerine tâbi olduğu, 39 uncu maddesinde ise finansman sözleşmesinin, her türlü mal veya hizmet alımının, malı veya hizmeti satın alan gerçek veya tüzel kişinin nam ve hesabına mal veya </w:t>
            </w:r>
            <w:r w:rsidRPr="00F7522E">
              <w:rPr>
                <w:rFonts w:ascii="Times New Roman" w:eastAsia="Times New Roman" w:hAnsi="Times New Roman" w:cs="Times New Roman"/>
                <w:color w:val="000000"/>
                <w:sz w:val="24"/>
                <w:szCs w:val="24"/>
                <w:lang w:eastAsia="tr-TR"/>
              </w:rPr>
              <w:lastRenderedPageBreak/>
              <w:t>hizmetin teslim veya temini ile birlikte doğrudan satıcıya ödeme yapılması suretiyle kredilendirilmesini öngören sözleşme olduğu, kredi geri ödemelerinin adına kredi açılanlar tarafından finansman şirketlerine yapıldığı, finansman şirketlerinin, kredilendirecekleri mal veya hizmetleri temin eden satıcılarla önceden yazılı şekilde genel bir sözleşme yapmalarının ve finansman sözleşmesinin yazılı şekilde düzenlenmesinin zorunlu olduğu hükümleri yer almaktadır.</w:t>
            </w:r>
          </w:p>
          <w:p w14:paraId="0532F04C"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 </w:t>
            </w:r>
          </w:p>
          <w:p w14:paraId="0E39576C"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     6361 sayılı Kanun kapsamında faaliyet gösteren finansman </w:t>
            </w:r>
            <w:r w:rsidRPr="00F7522E">
              <w:rPr>
                <w:rFonts w:ascii="Times New Roman" w:eastAsia="Times New Roman" w:hAnsi="Times New Roman" w:cs="Times New Roman"/>
                <w:strike/>
                <w:color w:val="000000"/>
                <w:sz w:val="24"/>
                <w:szCs w:val="24"/>
                <w:lang w:eastAsia="tr-TR"/>
              </w:rPr>
              <w:t>şirketleri</w:t>
            </w:r>
            <w:r w:rsidRPr="00F7522E">
              <w:rPr>
                <w:rFonts w:ascii="Times New Roman" w:eastAsia="Times New Roman" w:hAnsi="Times New Roman" w:cs="Times New Roman"/>
                <w:color w:val="000000"/>
                <w:sz w:val="24"/>
                <w:szCs w:val="24"/>
                <w:lang w:eastAsia="tr-TR"/>
              </w:rPr>
              <w:t xml:space="preserve"> banker kapsamında BSMV mükellefi olup, bunların yaptığı 13/7/1956 tarihli ve 6802 sayılı </w:t>
            </w:r>
            <w:proofErr w:type="gramStart"/>
            <w:r w:rsidRPr="00F7522E">
              <w:rPr>
                <w:rFonts w:ascii="Times New Roman" w:eastAsia="Times New Roman" w:hAnsi="Times New Roman" w:cs="Times New Roman"/>
                <w:color w:val="000000"/>
                <w:sz w:val="24"/>
                <w:szCs w:val="24"/>
                <w:lang w:eastAsia="tr-TR"/>
              </w:rPr>
              <w:t>Gider Vergileri Kanununun</w:t>
            </w:r>
            <w:proofErr w:type="gramEnd"/>
            <w:r w:rsidRPr="00F7522E">
              <w:rPr>
                <w:rFonts w:ascii="Times New Roman" w:eastAsia="Times New Roman" w:hAnsi="Times New Roman" w:cs="Times New Roman"/>
                <w:color w:val="000000"/>
                <w:sz w:val="24"/>
                <w:szCs w:val="24"/>
                <w:lang w:eastAsia="tr-TR"/>
              </w:rPr>
              <w:t xml:space="preserve"> 28 inci maddesinin ikinci fıkrasında belirtilen işlemler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bu işlemlerin dışında kalan diğer işlemleri ise KDV'ye tâbidir.</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DB8C79"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FF0000"/>
                <w:sz w:val="24"/>
                <w:szCs w:val="24"/>
                <w:lang w:eastAsia="tr-TR"/>
              </w:rPr>
              <w:lastRenderedPageBreak/>
              <w:t>2. Finansman Şirketleri, Tasarruf Finansman Şirketleri, Ödeme Kuruluşları ve Elektronik Para Kuruluşlarının Düzenleyeceği Belge</w:t>
            </w:r>
          </w:p>
          <w:p w14:paraId="29A8C750"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strike/>
                <w:color w:val="000000"/>
                <w:sz w:val="24"/>
                <w:szCs w:val="24"/>
                <w:lang w:eastAsia="tr-TR"/>
              </w:rPr>
              <w:t xml:space="preserve">6361 sayılı Kanunun 2 </w:t>
            </w:r>
            <w:proofErr w:type="spellStart"/>
            <w:r w:rsidRPr="00F7522E">
              <w:rPr>
                <w:rFonts w:ascii="Times New Roman" w:eastAsia="Times New Roman" w:hAnsi="Times New Roman" w:cs="Times New Roman"/>
                <w:strike/>
                <w:color w:val="000000"/>
                <w:sz w:val="24"/>
                <w:szCs w:val="24"/>
                <w:lang w:eastAsia="tr-TR"/>
              </w:rPr>
              <w:t>nci</w:t>
            </w:r>
            <w:proofErr w:type="spellEnd"/>
            <w:r w:rsidRPr="00F7522E">
              <w:rPr>
                <w:rFonts w:ascii="Times New Roman" w:eastAsia="Times New Roman" w:hAnsi="Times New Roman" w:cs="Times New Roman"/>
                <w:strike/>
                <w:color w:val="000000"/>
                <w:sz w:val="24"/>
                <w:szCs w:val="24"/>
                <w:lang w:eastAsia="tr-TR"/>
              </w:rPr>
              <w:t xml:space="preserve"> maddesinin birinci fıkrasında Türkiye'de kurulu finansman şirketlerinin mezkûr Kanun hükümlerine tâbi olduğu, 39 uncu maddesinde ise finansman sözleşmesinin, her türlü mal veya hizmet alımının, malı veya hizmeti satın alan gerçek </w:t>
            </w:r>
            <w:r w:rsidRPr="00F7522E">
              <w:rPr>
                <w:rFonts w:ascii="Times New Roman" w:eastAsia="Times New Roman" w:hAnsi="Times New Roman" w:cs="Times New Roman"/>
                <w:strike/>
                <w:color w:val="000000"/>
                <w:sz w:val="24"/>
                <w:szCs w:val="24"/>
                <w:lang w:eastAsia="tr-TR"/>
              </w:rPr>
              <w:lastRenderedPageBreak/>
              <w:t>veya tüzel kişinin nam ve hesabına mal veya hizmetin teslim veya temini ile birlikte doğrudan satıcıya ödeme yapılması suretiyle kredilendirilmesini öngören sözleşme olduğu, kredi geri ödemelerinin adına kredi açılanlar tarafından finansman şirketlerine yapıldığı, finansman şirketlerinin, kredilendirecekleri mal veya hizmetleri temin eden satıcılarla önceden yazılı şekilde genel bir sözleşme yapmalarının ve finansman sözleşmesinin yazılı şekilde düzenlenmesinin zorunlu olduğu hükümleri yer almaktadır.</w:t>
            </w:r>
          </w:p>
          <w:p w14:paraId="4AF31B3C"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 </w:t>
            </w:r>
          </w:p>
          <w:p w14:paraId="6B689819"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     6361 sayılı Kanun kapsamında faaliyet gösteren finansman </w:t>
            </w:r>
            <w:r w:rsidRPr="00F7522E">
              <w:rPr>
                <w:rFonts w:ascii="Times New Roman" w:eastAsia="Times New Roman" w:hAnsi="Times New Roman" w:cs="Times New Roman"/>
                <w:color w:val="FF0000"/>
                <w:sz w:val="24"/>
                <w:szCs w:val="24"/>
                <w:lang w:eastAsia="tr-TR"/>
              </w:rPr>
              <w:t>ve tasarruf finansman şirketleri ile 6493 sayılı Kanun kapsamında faaliyet gösteren ödeme ve elektronik para kuruluşları</w:t>
            </w:r>
            <w:r w:rsidRPr="00F7522E">
              <w:rPr>
                <w:rFonts w:ascii="Times New Roman" w:eastAsia="Times New Roman" w:hAnsi="Times New Roman" w:cs="Times New Roman"/>
                <w:color w:val="000000"/>
                <w:sz w:val="24"/>
                <w:szCs w:val="24"/>
                <w:lang w:eastAsia="tr-TR"/>
              </w:rPr>
              <w:t xml:space="preserve"> banker kapsamında BSMV mükellefi olup, bunların yaptığı 13/7/1956 tarihli ve 6802 sayılı </w:t>
            </w:r>
            <w:proofErr w:type="gramStart"/>
            <w:r w:rsidRPr="00F7522E">
              <w:rPr>
                <w:rFonts w:ascii="Times New Roman" w:eastAsia="Times New Roman" w:hAnsi="Times New Roman" w:cs="Times New Roman"/>
                <w:color w:val="000000"/>
                <w:sz w:val="24"/>
                <w:szCs w:val="24"/>
                <w:lang w:eastAsia="tr-TR"/>
              </w:rPr>
              <w:t>Gider Vergileri Kanununun</w:t>
            </w:r>
            <w:proofErr w:type="gramEnd"/>
            <w:r w:rsidRPr="00F7522E">
              <w:rPr>
                <w:rFonts w:ascii="Times New Roman" w:eastAsia="Times New Roman" w:hAnsi="Times New Roman" w:cs="Times New Roman"/>
                <w:color w:val="000000"/>
                <w:sz w:val="24"/>
                <w:szCs w:val="24"/>
                <w:lang w:eastAsia="tr-TR"/>
              </w:rPr>
              <w:t xml:space="preserve"> 28 inci maddesinin ikinci fıkrasında belirtilen işlemler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bu işlemlerin dışında kalan diğer işlemleri ise KDV'ye tâbidir.</w:t>
            </w:r>
          </w:p>
        </w:tc>
      </w:tr>
    </w:tbl>
    <w:p w14:paraId="5F467B10"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2DEC0D73"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53CCB930"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b/>
          <w:bCs/>
          <w:color w:val="FF0000"/>
          <w:sz w:val="24"/>
          <w:szCs w:val="24"/>
          <w:lang w:eastAsia="tr-TR"/>
        </w:rPr>
        <w:t xml:space="preserve">3) </w:t>
      </w:r>
      <w:proofErr w:type="spellStart"/>
      <w:r w:rsidRPr="00F7522E">
        <w:rPr>
          <w:rFonts w:ascii="Times New Roman" w:eastAsia="Times New Roman" w:hAnsi="Times New Roman" w:cs="Times New Roman"/>
          <w:b/>
          <w:bCs/>
          <w:color w:val="FF0000"/>
          <w:sz w:val="24"/>
          <w:szCs w:val="24"/>
          <w:lang w:eastAsia="tr-TR"/>
        </w:rPr>
        <w:t>BSMV'ye</w:t>
      </w:r>
      <w:proofErr w:type="spellEnd"/>
      <w:r w:rsidRPr="00F7522E">
        <w:rPr>
          <w:rFonts w:ascii="Times New Roman" w:eastAsia="Times New Roman" w:hAnsi="Times New Roman" w:cs="Times New Roman"/>
          <w:b/>
          <w:bCs/>
          <w:color w:val="FF0000"/>
          <w:sz w:val="24"/>
          <w:szCs w:val="24"/>
          <w:lang w:eastAsia="tr-TR"/>
        </w:rPr>
        <w:t xml:space="preserve"> tâbi bütün hizmet veya satışların dekontla tevsiki</w:t>
      </w:r>
    </w:p>
    <w:p w14:paraId="6FE93A0E"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Bu Tebliğin </w:t>
      </w:r>
      <w:r w:rsidRPr="00F7522E">
        <w:rPr>
          <w:rFonts w:ascii="Times New Roman" w:eastAsia="Times New Roman" w:hAnsi="Times New Roman" w:cs="Times New Roman"/>
          <w:color w:val="000000"/>
          <w:sz w:val="24"/>
          <w:szCs w:val="24"/>
          <w:u w:val="single"/>
          <w:lang w:eastAsia="tr-TR"/>
        </w:rPr>
        <w:t>üçüncü maddesi</w:t>
      </w:r>
      <w:r w:rsidRPr="00F7522E">
        <w:rPr>
          <w:rFonts w:ascii="Times New Roman" w:eastAsia="Times New Roman" w:hAnsi="Times New Roman" w:cs="Times New Roman"/>
          <w:color w:val="000000"/>
          <w:sz w:val="24"/>
          <w:szCs w:val="24"/>
          <w:lang w:eastAsia="tr-TR"/>
        </w:rPr>
        <w:t xml:space="preserve"> ile aynı tebliğin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xml:space="preserve"> tâbi bütün hizmet veya satışların dekontla tevsikine ilişkin 2.1. bölümü aşağıdaki şekilde değiştirilmiştir. </w:t>
      </w:r>
    </w:p>
    <w:tbl>
      <w:tblPr>
        <w:tblW w:w="9631"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954"/>
        <w:gridCol w:w="4677"/>
      </w:tblGrid>
      <w:tr w:rsidR="00EC6FD1" w:rsidRPr="00F7522E" w14:paraId="7CBCD406" w14:textId="77777777" w:rsidTr="008A793D">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652032"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b/>
                <w:bCs/>
                <w:color w:val="000000"/>
                <w:sz w:val="24"/>
                <w:szCs w:val="24"/>
                <w:lang w:eastAsia="tr-TR"/>
              </w:rPr>
              <w:t>Eski düzenleme:</w:t>
            </w:r>
          </w:p>
        </w:tc>
        <w:tc>
          <w:tcPr>
            <w:tcW w:w="46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911AC4"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b/>
                <w:bCs/>
                <w:color w:val="000000"/>
                <w:sz w:val="24"/>
                <w:szCs w:val="24"/>
                <w:lang w:eastAsia="tr-TR"/>
              </w:rPr>
              <w:t>Yeni düzenleme:</w:t>
            </w:r>
          </w:p>
        </w:tc>
      </w:tr>
      <w:tr w:rsidR="00EC6FD1" w:rsidRPr="00F7522E" w14:paraId="4BADEBE2" w14:textId="77777777" w:rsidTr="008A793D">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EF013"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2.1. 6361 sayılı Kanun kapsamında faaliyet gösteren </w:t>
            </w:r>
            <w:r w:rsidRPr="00F7522E">
              <w:rPr>
                <w:rFonts w:ascii="Times New Roman" w:eastAsia="Times New Roman" w:hAnsi="Times New Roman" w:cs="Times New Roman"/>
                <w:strike/>
                <w:color w:val="000000"/>
                <w:sz w:val="24"/>
                <w:szCs w:val="24"/>
                <w:lang w:eastAsia="tr-TR"/>
              </w:rPr>
              <w:t>finansman şirketleri</w:t>
            </w:r>
            <w:r w:rsidRPr="00F7522E">
              <w:rPr>
                <w:rFonts w:ascii="Times New Roman" w:eastAsia="Times New Roman" w:hAnsi="Times New Roman" w:cs="Times New Roman"/>
                <w:color w:val="000000"/>
                <w:sz w:val="24"/>
                <w:szCs w:val="24"/>
                <w:lang w:eastAsia="tr-TR"/>
              </w:rPr>
              <w:t>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xml:space="preserve"> tâbi bütün hizmet veya satışlarını fatura yerine geçmek üzere aşağıdaki şartlara uygun olarak düzenleyecekleri dekontlarla tevsik ederler.</w:t>
            </w:r>
          </w:p>
          <w:p w14:paraId="04ECF986"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a) Dekontun önyüzünün, üst orta kısmına gelecek şekilde "Dekont (Finansman Şirketi)" başlığı bulunur.</w:t>
            </w:r>
          </w:p>
          <w:p w14:paraId="122D3D75"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b) Dekontlar en az iki örnek olarak düzenlenir, ikiden fazla örnek olarak düzenlendiği takdirde her birinin kaçıncı örnek olduğu belirtilir.</w:t>
            </w:r>
          </w:p>
          <w:p w14:paraId="6C9B78AF"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c) Dekontu düzenleyen her şube veya birim itibariyle her hesap dönemi başından itibaren 1'den başlamak üzere düzenleme sırasına göre müteselsil sıra numarası verilir.</w:t>
            </w:r>
          </w:p>
          <w:p w14:paraId="2371C0D8" w14:textId="77777777" w:rsidR="00EC6FD1" w:rsidRPr="00F7522E" w:rsidRDefault="00EC6FD1" w:rsidP="008A793D">
            <w:pPr>
              <w:jc w:val="both"/>
              <w:rPr>
                <w:rFonts w:ascii="Times New Roman" w:eastAsia="Times New Roman" w:hAnsi="Times New Roman" w:cs="Times New Roman"/>
                <w:sz w:val="24"/>
                <w:szCs w:val="24"/>
                <w:lang w:eastAsia="tr-TR"/>
              </w:rPr>
            </w:pPr>
            <w:proofErr w:type="gramStart"/>
            <w:r w:rsidRPr="00F7522E">
              <w:rPr>
                <w:rFonts w:ascii="Times New Roman" w:eastAsia="Times New Roman" w:hAnsi="Times New Roman" w:cs="Times New Roman"/>
                <w:color w:val="000000"/>
                <w:sz w:val="24"/>
                <w:szCs w:val="24"/>
                <w:lang w:eastAsia="tr-TR"/>
              </w:rPr>
              <w:t>ç</w:t>
            </w:r>
            <w:proofErr w:type="gramEnd"/>
            <w:r w:rsidRPr="00F7522E">
              <w:rPr>
                <w:rFonts w:ascii="Times New Roman" w:eastAsia="Times New Roman" w:hAnsi="Times New Roman" w:cs="Times New Roman"/>
                <w:color w:val="000000"/>
                <w:sz w:val="24"/>
                <w:szCs w:val="24"/>
                <w:lang w:eastAsia="tr-TR"/>
              </w:rPr>
              <w:t>) Düzenlenecek dekontlarda en az aşağıdaki bilgilere yer verilir.</w:t>
            </w:r>
          </w:p>
          <w:p w14:paraId="5DFFEE44"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1) Finansman şirketinin (ve şube) unvanı, iş adresi, bağlı olduğu vergi dairesi ve vergi kimlik numarası,</w:t>
            </w:r>
          </w:p>
          <w:p w14:paraId="3E6491B3"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2) Müşterinin adı-soyadı/unvanı, adresi, vergi dairesi ve T.C. kimlik numarası (vergi kimlik numarası),</w:t>
            </w:r>
          </w:p>
          <w:p w14:paraId="3336688E"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3) Düzenleme tarihi,</w:t>
            </w:r>
          </w:p>
          <w:p w14:paraId="4955D1F9"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4) İşin nev'i, miktarı, fiyatı ve tutarı,</w:t>
            </w:r>
          </w:p>
          <w:p w14:paraId="7C6514BF"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5) Belgeyi düzenleyen finansman şirketi yetkilisinin imzası.</w:t>
            </w:r>
          </w:p>
          <w:p w14:paraId="4CD9D4AE"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 xml:space="preserve">d) Dekontlar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xml:space="preserve"> tâbi hizmet veya satışlarda BSMV yükümlülüğünün doğduğu anda düzenlenir. Bu şekilde düzenlenmeyen dekontlar hiç düzenlenmemiş sayılır.</w:t>
            </w:r>
          </w:p>
          <w:p w14:paraId="5BC0E343"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e) Dekontların anlaşmalı matbaalara bastırılması veya notere tasdik ettirilmesi zorunlu bulunmamaktadır.</w:t>
            </w:r>
          </w:p>
          <w:p w14:paraId="11DB6932"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f) Bir ay içinde düzenlenen dekontlara ilişkin bilgilerin, takip eden ayın on beşinci günü sonuna kadar internet üzerinden, www.gib.gov.tr adresinde hizmet veren İnternet Vergi Dairesine, kullanıcı kodu, parola ve şifre kullanarak giriş yapmak suretiyle Gelir İdaresi Başkanlığına gönderilmesi gerekmektedir.</w:t>
            </w:r>
          </w:p>
        </w:tc>
        <w:tc>
          <w:tcPr>
            <w:tcW w:w="46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5F4D33"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2.1. 6361 sayılı Kanun kapsamında faaliyet gösteren </w:t>
            </w:r>
            <w:r w:rsidRPr="00F7522E">
              <w:rPr>
                <w:rFonts w:ascii="Times New Roman" w:eastAsia="Times New Roman" w:hAnsi="Times New Roman" w:cs="Times New Roman"/>
                <w:color w:val="FF0000"/>
                <w:sz w:val="24"/>
                <w:szCs w:val="24"/>
                <w:lang w:eastAsia="tr-TR"/>
              </w:rPr>
              <w:t>finansman ve tasarruf finansman şirketleri ile 6493 sayılı Kanun kapsamında faaliyet gösteren ödeme ve elektronik para kuruluşları</w:t>
            </w:r>
            <w:r w:rsidRPr="00F7522E">
              <w:rPr>
                <w:rFonts w:ascii="Times New Roman" w:eastAsia="Times New Roman" w:hAnsi="Times New Roman" w:cs="Times New Roman"/>
                <w:color w:val="000000"/>
                <w:sz w:val="24"/>
                <w:szCs w:val="24"/>
                <w:lang w:eastAsia="tr-TR"/>
              </w:rPr>
              <w:t>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xml:space="preserve"> tâbi bütün hizmet veya satışlarını fatura yerine geçmek üzere aşağıdaki şartlara uygun olarak düzenleyecekleri dekontlarla tevsik ederler.</w:t>
            </w:r>
          </w:p>
          <w:p w14:paraId="4821738B"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a) Dekontun önyüzünün, üst orta kısmına gelecek şekilde "Dekont (Finansman Şirketi)", </w:t>
            </w:r>
            <w:r w:rsidRPr="00F7522E">
              <w:rPr>
                <w:rFonts w:ascii="Times New Roman" w:eastAsia="Times New Roman" w:hAnsi="Times New Roman" w:cs="Times New Roman"/>
                <w:color w:val="FF0000"/>
                <w:sz w:val="24"/>
                <w:szCs w:val="24"/>
                <w:lang w:eastAsia="tr-TR"/>
              </w:rPr>
              <w:t>“Dekont (Tasarruf Finansman Şirketi)”, “Dekont (Ödeme Kuruluşu)” ya da “Dekont (Elektronik Para Kuruluşu)</w:t>
            </w:r>
            <w:r w:rsidRPr="00F7522E">
              <w:rPr>
                <w:rFonts w:ascii="Times New Roman" w:eastAsia="Times New Roman" w:hAnsi="Times New Roman" w:cs="Times New Roman"/>
                <w:color w:val="000000"/>
                <w:sz w:val="24"/>
                <w:szCs w:val="24"/>
                <w:lang w:eastAsia="tr-TR"/>
              </w:rPr>
              <w:t> başlığı bulunur.</w:t>
            </w:r>
          </w:p>
          <w:p w14:paraId="465A896A"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b) Dekontlar en az iki örnek olarak düzenlenir, ikiden fazla örnek olarak düzenlendiği takdirde her birinin kaçıncı örnek olduğu belirtilir.</w:t>
            </w:r>
          </w:p>
          <w:p w14:paraId="1A569342"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c) Dekontu düzenleyen her şube veya birim itibariyle her hesap dönemi başından itibaren 1'den başlamak üzere düzenleme sırasına göre müteselsil sıra numarası verilir.</w:t>
            </w:r>
          </w:p>
          <w:p w14:paraId="065C0619" w14:textId="77777777" w:rsidR="00EC6FD1" w:rsidRPr="00F7522E" w:rsidRDefault="00EC6FD1" w:rsidP="008A793D">
            <w:pPr>
              <w:jc w:val="both"/>
              <w:rPr>
                <w:rFonts w:ascii="Times New Roman" w:eastAsia="Times New Roman" w:hAnsi="Times New Roman" w:cs="Times New Roman"/>
                <w:sz w:val="24"/>
                <w:szCs w:val="24"/>
                <w:lang w:eastAsia="tr-TR"/>
              </w:rPr>
            </w:pPr>
            <w:proofErr w:type="gramStart"/>
            <w:r w:rsidRPr="00F7522E">
              <w:rPr>
                <w:rFonts w:ascii="Times New Roman" w:eastAsia="Times New Roman" w:hAnsi="Times New Roman" w:cs="Times New Roman"/>
                <w:color w:val="000000"/>
                <w:sz w:val="24"/>
                <w:szCs w:val="24"/>
                <w:lang w:eastAsia="tr-TR"/>
              </w:rPr>
              <w:t>ç</w:t>
            </w:r>
            <w:proofErr w:type="gramEnd"/>
            <w:r w:rsidRPr="00F7522E">
              <w:rPr>
                <w:rFonts w:ascii="Times New Roman" w:eastAsia="Times New Roman" w:hAnsi="Times New Roman" w:cs="Times New Roman"/>
                <w:color w:val="000000"/>
                <w:sz w:val="24"/>
                <w:szCs w:val="24"/>
                <w:lang w:eastAsia="tr-TR"/>
              </w:rPr>
              <w:t>) Düzenlenecek dekontlarda en az aşağıdaki bilgilere yer verilir.</w:t>
            </w:r>
          </w:p>
          <w:p w14:paraId="1362ACA0"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1) Finansman şirketinin, </w:t>
            </w:r>
            <w:r w:rsidRPr="00F7522E">
              <w:rPr>
                <w:rFonts w:ascii="Times New Roman" w:eastAsia="Times New Roman" w:hAnsi="Times New Roman" w:cs="Times New Roman"/>
                <w:color w:val="FF0000"/>
                <w:sz w:val="24"/>
                <w:szCs w:val="24"/>
                <w:lang w:eastAsia="tr-TR"/>
              </w:rPr>
              <w:t>tasarruf finansman şirketinin, ödeme veya elektronik para kuruluşunun</w:t>
            </w:r>
            <w:r w:rsidRPr="00F7522E">
              <w:rPr>
                <w:rFonts w:ascii="Times New Roman" w:eastAsia="Times New Roman" w:hAnsi="Times New Roman" w:cs="Times New Roman"/>
                <w:color w:val="000000"/>
                <w:sz w:val="24"/>
                <w:szCs w:val="24"/>
                <w:lang w:eastAsia="tr-TR"/>
              </w:rPr>
              <w:t> (ve şube) unvanı, iş adresi, bağlı olduğu vergi dairesi ve vergi kimlik numarası,</w:t>
            </w:r>
          </w:p>
          <w:p w14:paraId="4B852ACD"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2) Müşterinin adı-soyadı/unvanı, adresi, vergi dairesi ve T.C. kimlik numarası (vergi kimlik numarası),</w:t>
            </w:r>
          </w:p>
          <w:p w14:paraId="4EC7C88C"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3) Düzenleme tarihi,</w:t>
            </w:r>
          </w:p>
          <w:p w14:paraId="61658709"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4) İşin nev'i, miktarı, fiyatı ve tutarı,</w:t>
            </w:r>
          </w:p>
          <w:p w14:paraId="0EFA5EDB"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5) Belgeyi düzenleyen finansman şirketi</w:t>
            </w:r>
            <w:r w:rsidRPr="00F7522E">
              <w:rPr>
                <w:rFonts w:ascii="Times New Roman" w:eastAsia="Times New Roman" w:hAnsi="Times New Roman" w:cs="Times New Roman"/>
                <w:color w:val="FF0000"/>
                <w:sz w:val="24"/>
                <w:szCs w:val="24"/>
                <w:lang w:eastAsia="tr-TR"/>
              </w:rPr>
              <w:t>, tasarruf finansman şirketi, ödeme veya elektronik para kuruluşu</w:t>
            </w:r>
            <w:r w:rsidRPr="00F7522E">
              <w:rPr>
                <w:rFonts w:ascii="Times New Roman" w:eastAsia="Times New Roman" w:hAnsi="Times New Roman" w:cs="Times New Roman"/>
                <w:color w:val="000000"/>
                <w:sz w:val="24"/>
                <w:szCs w:val="24"/>
                <w:lang w:eastAsia="tr-TR"/>
              </w:rPr>
              <w:t> yetkilisinin imzası.</w:t>
            </w:r>
          </w:p>
          <w:p w14:paraId="3615B154"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 xml:space="preserve">d) Dekontlar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xml:space="preserve"> tâbi hizmet veya satışlarda BSMV yükümlülüğünün doğduğu anda düzenlenir. Bu şekilde düzenlenmeyen dekontlar hiç düzenlenmemiş sayılır.</w:t>
            </w:r>
          </w:p>
          <w:p w14:paraId="7940BF13"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e) Dekontların anlaşmalı matbaalara bastırılması veya notere tasdik ettirilmesi zorunlu bulunmamaktadır.</w:t>
            </w:r>
          </w:p>
          <w:p w14:paraId="43EF3AC2"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f) Bir ay içinde düzenlenen dekontlara ilişkin bilgilerin, takip eden ayın on beşinci günü sonuna kadar internet üzerinden, www.gib.gov.tr adresinde hizmet veren İnternet Vergi Dairesine, kullanıcı kodu, parola ve şifre kullanarak giriş yapmak suretiyle Gelir İdaresi Başkanlığına gönderilmesi gerekmektedir.</w:t>
            </w:r>
          </w:p>
        </w:tc>
      </w:tr>
    </w:tbl>
    <w:p w14:paraId="6A3F1AE9"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138E3875"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5218A42A"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b/>
          <w:bCs/>
          <w:color w:val="FF0000"/>
          <w:sz w:val="24"/>
          <w:szCs w:val="24"/>
          <w:lang w:eastAsia="tr-TR"/>
        </w:rPr>
        <w:t>4) Dekont, fatura ve hesap bildirim cetveli (ekstre) düzenlenmesi</w:t>
      </w:r>
    </w:p>
    <w:p w14:paraId="165EB9ED"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Bu Tebliğin </w:t>
      </w:r>
      <w:r w:rsidRPr="00F7522E">
        <w:rPr>
          <w:rFonts w:ascii="Times New Roman" w:eastAsia="Times New Roman" w:hAnsi="Times New Roman" w:cs="Times New Roman"/>
          <w:color w:val="000000"/>
          <w:sz w:val="24"/>
          <w:szCs w:val="24"/>
          <w:u w:val="single"/>
          <w:lang w:eastAsia="tr-TR"/>
        </w:rPr>
        <w:t>dördüncü maddesi</w:t>
      </w:r>
      <w:r w:rsidRPr="00F7522E">
        <w:rPr>
          <w:rFonts w:ascii="Times New Roman" w:eastAsia="Times New Roman" w:hAnsi="Times New Roman" w:cs="Times New Roman"/>
          <w:color w:val="000000"/>
          <w:sz w:val="24"/>
          <w:szCs w:val="24"/>
          <w:lang w:eastAsia="tr-TR"/>
        </w:rPr>
        <w:t> ile aynı Tebliğin 2.3. bölümü aşağıdaki şekilde değiştirilmiştir. </w:t>
      </w:r>
    </w:p>
    <w:tbl>
      <w:tblPr>
        <w:tblW w:w="9631"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528"/>
        <w:gridCol w:w="5103"/>
      </w:tblGrid>
      <w:tr w:rsidR="00EC6FD1" w:rsidRPr="00F7522E" w14:paraId="2684D352" w14:textId="77777777" w:rsidTr="008A793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0F6455"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b/>
                <w:bCs/>
                <w:color w:val="000000"/>
                <w:sz w:val="24"/>
                <w:szCs w:val="24"/>
                <w:lang w:eastAsia="tr-TR"/>
              </w:rPr>
              <w:t>Eski düzenleme:</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88E34D"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b/>
                <w:bCs/>
                <w:color w:val="000000"/>
                <w:sz w:val="24"/>
                <w:szCs w:val="24"/>
                <w:lang w:eastAsia="tr-TR"/>
              </w:rPr>
              <w:t>Yeni düzenleme:</w:t>
            </w:r>
          </w:p>
        </w:tc>
      </w:tr>
      <w:tr w:rsidR="00EC6FD1" w:rsidRPr="00F7522E" w14:paraId="3158AD63" w14:textId="77777777" w:rsidTr="008A793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ABBC2B"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2.3. 6361 sayılı Kanun kapsamında faaliyet gösteren finansman </w:t>
            </w:r>
            <w:r w:rsidRPr="00F7522E">
              <w:rPr>
                <w:rFonts w:ascii="Times New Roman" w:eastAsia="Times New Roman" w:hAnsi="Times New Roman" w:cs="Times New Roman"/>
                <w:strike/>
                <w:color w:val="000000"/>
                <w:sz w:val="24"/>
                <w:szCs w:val="24"/>
                <w:lang w:eastAsia="tr-TR"/>
              </w:rPr>
              <w:t>şirketleri</w:t>
            </w:r>
            <w:r w:rsidRPr="00F7522E">
              <w:rPr>
                <w:rFonts w:ascii="Times New Roman" w:eastAsia="Times New Roman" w:hAnsi="Times New Roman" w:cs="Times New Roman"/>
                <w:color w:val="000000"/>
                <w:sz w:val="24"/>
                <w:szCs w:val="24"/>
                <w:lang w:eastAsia="tr-TR"/>
              </w:rPr>
              <w:t>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xml:space="preserve"> tâbi işlemleri dışında kalan KDV'ye tâbi teslim ve hizmetlerinde fatura düzenlerler.</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5E8D1E"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2.3. 6361 sayılı Kanun kapsamında faaliyet gösteren finansman </w:t>
            </w:r>
            <w:r w:rsidRPr="00F7522E">
              <w:rPr>
                <w:rFonts w:ascii="Times New Roman" w:eastAsia="Times New Roman" w:hAnsi="Times New Roman" w:cs="Times New Roman"/>
                <w:color w:val="FF0000"/>
                <w:sz w:val="24"/>
                <w:szCs w:val="24"/>
                <w:lang w:eastAsia="tr-TR"/>
              </w:rPr>
              <w:t>ve tasarruf finansman şirketleri ile 6493 sayılı Kanun kapsamında faaliyet gösteren ödeme ve elektronik para kuruluşları</w:t>
            </w:r>
            <w:r w:rsidRPr="00F7522E">
              <w:rPr>
                <w:rFonts w:ascii="Times New Roman" w:eastAsia="Times New Roman" w:hAnsi="Times New Roman" w:cs="Times New Roman"/>
                <w:color w:val="000000"/>
                <w:sz w:val="24"/>
                <w:szCs w:val="24"/>
                <w:lang w:eastAsia="tr-TR"/>
              </w:rPr>
              <w:t> </w:t>
            </w:r>
            <w:proofErr w:type="spellStart"/>
            <w:r w:rsidRPr="00F7522E">
              <w:rPr>
                <w:rFonts w:ascii="Times New Roman" w:eastAsia="Times New Roman" w:hAnsi="Times New Roman" w:cs="Times New Roman"/>
                <w:color w:val="000000"/>
                <w:sz w:val="24"/>
                <w:szCs w:val="24"/>
                <w:lang w:eastAsia="tr-TR"/>
              </w:rPr>
              <w:t>BSMV'ye</w:t>
            </w:r>
            <w:proofErr w:type="spellEnd"/>
            <w:r w:rsidRPr="00F7522E">
              <w:rPr>
                <w:rFonts w:ascii="Times New Roman" w:eastAsia="Times New Roman" w:hAnsi="Times New Roman" w:cs="Times New Roman"/>
                <w:color w:val="000000"/>
                <w:sz w:val="24"/>
                <w:szCs w:val="24"/>
                <w:lang w:eastAsia="tr-TR"/>
              </w:rPr>
              <w:t xml:space="preserve"> tâbi işlemleri </w:t>
            </w:r>
            <w:r w:rsidRPr="00F7522E">
              <w:rPr>
                <w:rFonts w:ascii="Times New Roman" w:eastAsia="Times New Roman" w:hAnsi="Times New Roman" w:cs="Times New Roman"/>
                <w:color w:val="FF0000"/>
                <w:sz w:val="24"/>
                <w:szCs w:val="24"/>
                <w:lang w:eastAsia="tr-TR"/>
              </w:rPr>
              <w:t>için dekont</w:t>
            </w:r>
            <w:r w:rsidRPr="00F7522E">
              <w:rPr>
                <w:rFonts w:ascii="Times New Roman" w:eastAsia="Times New Roman" w:hAnsi="Times New Roman" w:cs="Times New Roman"/>
                <w:color w:val="000000"/>
                <w:sz w:val="24"/>
                <w:szCs w:val="24"/>
                <w:lang w:eastAsia="tr-TR"/>
              </w:rPr>
              <w:t>, </w:t>
            </w:r>
            <w:proofErr w:type="spellStart"/>
            <w:r w:rsidRPr="00F7522E">
              <w:rPr>
                <w:rFonts w:ascii="Times New Roman" w:eastAsia="Times New Roman" w:hAnsi="Times New Roman" w:cs="Times New Roman"/>
                <w:color w:val="FF0000"/>
                <w:sz w:val="24"/>
                <w:szCs w:val="24"/>
                <w:lang w:eastAsia="tr-TR"/>
              </w:rPr>
              <w:t>BSMV’ye</w:t>
            </w:r>
            <w:proofErr w:type="spellEnd"/>
            <w:r w:rsidRPr="00F7522E">
              <w:rPr>
                <w:rFonts w:ascii="Times New Roman" w:eastAsia="Times New Roman" w:hAnsi="Times New Roman" w:cs="Times New Roman"/>
                <w:color w:val="FF0000"/>
                <w:sz w:val="24"/>
                <w:szCs w:val="24"/>
                <w:lang w:eastAsia="tr-TR"/>
              </w:rPr>
              <w:t xml:space="preserve"> tabi olan </w:t>
            </w:r>
            <w:r w:rsidRPr="00F7522E">
              <w:rPr>
                <w:rFonts w:ascii="Times New Roman" w:eastAsia="Times New Roman" w:hAnsi="Times New Roman" w:cs="Times New Roman"/>
                <w:color w:val="000000"/>
                <w:sz w:val="24"/>
                <w:szCs w:val="24"/>
                <w:lang w:eastAsia="tr-TR"/>
              </w:rPr>
              <w:t>işlemleri dışında kalan KDV'ye tâbi teslim ve hizmetleri için fatura düzenleyecektir. </w:t>
            </w:r>
            <w:r w:rsidRPr="00F7522E">
              <w:rPr>
                <w:rFonts w:ascii="Times New Roman" w:eastAsia="Times New Roman" w:hAnsi="Times New Roman" w:cs="Times New Roman"/>
                <w:color w:val="FF0000"/>
                <w:sz w:val="24"/>
                <w:szCs w:val="24"/>
                <w:lang w:eastAsia="tr-TR"/>
              </w:rPr>
              <w:t xml:space="preserve">Ödeme ve elektronik para kuruluşları ise, faaliyetlerine göre bir, üç, altı ay veya bir yıl gibi belirli hesap devreleri itibariyle, devre sonlarında düzenlenen hesap bildirim cetveli (ekstre) ile bildirilmesi </w:t>
            </w:r>
            <w:proofErr w:type="spellStart"/>
            <w:r w:rsidRPr="00F7522E">
              <w:rPr>
                <w:rFonts w:ascii="Times New Roman" w:eastAsia="Times New Roman" w:hAnsi="Times New Roman" w:cs="Times New Roman"/>
                <w:color w:val="FF0000"/>
                <w:sz w:val="24"/>
                <w:szCs w:val="24"/>
                <w:lang w:eastAsia="tr-TR"/>
              </w:rPr>
              <w:t>mutad</w:t>
            </w:r>
            <w:proofErr w:type="spellEnd"/>
            <w:r w:rsidRPr="00F7522E">
              <w:rPr>
                <w:rFonts w:ascii="Times New Roman" w:eastAsia="Times New Roman" w:hAnsi="Times New Roman" w:cs="Times New Roman"/>
                <w:color w:val="FF0000"/>
                <w:sz w:val="24"/>
                <w:szCs w:val="24"/>
                <w:lang w:eastAsia="tr-TR"/>
              </w:rPr>
              <w:t xml:space="preserve"> olan </w:t>
            </w:r>
            <w:proofErr w:type="spellStart"/>
            <w:r w:rsidRPr="00F7522E">
              <w:rPr>
                <w:rFonts w:ascii="Times New Roman" w:eastAsia="Times New Roman" w:hAnsi="Times New Roman" w:cs="Times New Roman"/>
                <w:color w:val="FF0000"/>
                <w:sz w:val="24"/>
                <w:szCs w:val="24"/>
                <w:lang w:eastAsia="tr-TR"/>
              </w:rPr>
              <w:t>BSMV’ye</w:t>
            </w:r>
            <w:proofErr w:type="spellEnd"/>
            <w:r w:rsidRPr="00F7522E">
              <w:rPr>
                <w:rFonts w:ascii="Times New Roman" w:eastAsia="Times New Roman" w:hAnsi="Times New Roman" w:cs="Times New Roman"/>
                <w:color w:val="FF0000"/>
                <w:sz w:val="24"/>
                <w:szCs w:val="24"/>
                <w:lang w:eastAsia="tr-TR"/>
              </w:rPr>
              <w:t xml:space="preserve"> tabi işlemleri için dekont yerine aynı bilgileri taşımak şartı ile hesap bildirim cetveli (ekstre) düzenleyebilecektir.</w:t>
            </w:r>
          </w:p>
        </w:tc>
      </w:tr>
    </w:tbl>
    <w:p w14:paraId="3200819D"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587924EC"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b/>
          <w:bCs/>
          <w:color w:val="FF0000"/>
          <w:sz w:val="24"/>
          <w:szCs w:val="24"/>
          <w:lang w:eastAsia="tr-TR"/>
        </w:rPr>
        <w:t>5) Cezai uygulama</w:t>
      </w:r>
    </w:p>
    <w:p w14:paraId="3A8A571D"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Bu Tebliğin </w:t>
      </w:r>
      <w:r w:rsidRPr="00F7522E">
        <w:rPr>
          <w:rFonts w:ascii="Times New Roman" w:eastAsia="Times New Roman" w:hAnsi="Times New Roman" w:cs="Times New Roman"/>
          <w:color w:val="000000"/>
          <w:sz w:val="24"/>
          <w:szCs w:val="24"/>
          <w:u w:val="single"/>
          <w:lang w:eastAsia="tr-TR"/>
        </w:rPr>
        <w:t>beşinci maddesi</w:t>
      </w:r>
      <w:r w:rsidRPr="00F7522E">
        <w:rPr>
          <w:rFonts w:ascii="Times New Roman" w:eastAsia="Times New Roman" w:hAnsi="Times New Roman" w:cs="Times New Roman"/>
          <w:color w:val="000000"/>
          <w:sz w:val="24"/>
          <w:szCs w:val="24"/>
          <w:lang w:eastAsia="tr-TR"/>
        </w:rPr>
        <w:t> ile aynı Tebliğin 2.4. bölümü aşağıdaki şekilde değiştirilmiştir. </w:t>
      </w:r>
    </w:p>
    <w:tbl>
      <w:tblPr>
        <w:tblW w:w="9631"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70"/>
        <w:gridCol w:w="4961"/>
      </w:tblGrid>
      <w:tr w:rsidR="00EC6FD1" w:rsidRPr="00F7522E" w14:paraId="2FFCCCB3" w14:textId="77777777" w:rsidTr="008A793D">
        <w:tc>
          <w:tcPr>
            <w:tcW w:w="4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3CC428"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Eski düzenleme:</w:t>
            </w:r>
          </w:p>
        </w:tc>
        <w:tc>
          <w:tcPr>
            <w:tcW w:w="49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3E1D73"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Yeni düzenleme:</w:t>
            </w:r>
          </w:p>
        </w:tc>
      </w:tr>
      <w:tr w:rsidR="00EC6FD1" w:rsidRPr="00F7522E" w14:paraId="0F23452C" w14:textId="77777777" w:rsidTr="008A793D">
        <w:tc>
          <w:tcPr>
            <w:tcW w:w="4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45B5B0"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2.4. Tebliğin bu bölümü ile düzenlenme zorunluluğu getirilen </w:t>
            </w:r>
            <w:r w:rsidRPr="00F7522E">
              <w:rPr>
                <w:rFonts w:ascii="Times New Roman" w:eastAsia="Times New Roman" w:hAnsi="Times New Roman" w:cs="Times New Roman"/>
                <w:strike/>
                <w:color w:val="000000"/>
                <w:sz w:val="24"/>
                <w:szCs w:val="24"/>
                <w:lang w:eastAsia="tr-TR"/>
              </w:rPr>
              <w:t>dekontun</w:t>
            </w:r>
            <w:r w:rsidRPr="00F7522E">
              <w:rPr>
                <w:rFonts w:ascii="Times New Roman" w:eastAsia="Times New Roman" w:hAnsi="Times New Roman" w:cs="Times New Roman"/>
                <w:color w:val="000000"/>
                <w:sz w:val="24"/>
                <w:szCs w:val="24"/>
                <w:lang w:eastAsia="tr-TR"/>
              </w:rPr>
              <w:t xml:space="preserve"> düzenlenmediğinin, kullanılmadığının, aslı ile örneğinde farklı tutara yer verildiğinin veya gerçeğe aykırı olarak düzenlendiğinin tespiti halinde, her belge için ayrı ayrı olmak üzere Vergi Usul Kanununun 353/2 </w:t>
            </w:r>
            <w:proofErr w:type="spellStart"/>
            <w:r w:rsidRPr="00F7522E">
              <w:rPr>
                <w:rFonts w:ascii="Times New Roman" w:eastAsia="Times New Roman" w:hAnsi="Times New Roman" w:cs="Times New Roman"/>
                <w:color w:val="000000"/>
                <w:sz w:val="24"/>
                <w:szCs w:val="24"/>
                <w:lang w:eastAsia="tr-TR"/>
              </w:rPr>
              <w:t>nci</w:t>
            </w:r>
            <w:proofErr w:type="spellEnd"/>
            <w:r w:rsidRPr="00F7522E">
              <w:rPr>
                <w:rFonts w:ascii="Times New Roman" w:eastAsia="Times New Roman" w:hAnsi="Times New Roman" w:cs="Times New Roman"/>
                <w:color w:val="000000"/>
                <w:sz w:val="24"/>
                <w:szCs w:val="24"/>
                <w:lang w:eastAsia="tr-TR"/>
              </w:rPr>
              <w:t xml:space="preserve"> maddesi uyarınca özel usulsüzlük cezası, bir ay içinde düzenlenen </w:t>
            </w:r>
            <w:r w:rsidRPr="00F7522E">
              <w:rPr>
                <w:rFonts w:ascii="Times New Roman" w:eastAsia="Times New Roman" w:hAnsi="Times New Roman" w:cs="Times New Roman"/>
                <w:strike/>
                <w:color w:val="000000"/>
                <w:sz w:val="24"/>
                <w:szCs w:val="24"/>
                <w:lang w:eastAsia="tr-TR"/>
              </w:rPr>
              <w:t>dekontlara</w:t>
            </w:r>
            <w:r w:rsidRPr="00F7522E">
              <w:rPr>
                <w:rFonts w:ascii="Times New Roman" w:eastAsia="Times New Roman" w:hAnsi="Times New Roman" w:cs="Times New Roman"/>
                <w:color w:val="000000"/>
                <w:sz w:val="24"/>
                <w:szCs w:val="24"/>
                <w:lang w:eastAsia="tr-TR"/>
              </w:rPr>
              <w:t> ilişkin bilgilerin yukarıda belirtildiği şekilde gönderilmemesi veya süresinde gönderilmemesi veyahut eksik veya yanıltıcı bilgi gönderilmesi halinde de Vergi Usul Kanununun mükerrer 355 inci maddesine göre özel usulsüzlük cezası kesilir.</w:t>
            </w:r>
          </w:p>
        </w:tc>
        <w:tc>
          <w:tcPr>
            <w:tcW w:w="49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57DF6D" w14:textId="77777777" w:rsidR="00EC6FD1" w:rsidRPr="00F7522E" w:rsidRDefault="00EC6FD1" w:rsidP="008A793D">
            <w:pPr>
              <w:jc w:val="both"/>
              <w:rPr>
                <w:rFonts w:ascii="Times New Roman" w:eastAsia="Times New Roman" w:hAnsi="Times New Roman" w:cs="Times New Roman"/>
                <w:sz w:val="24"/>
                <w:szCs w:val="24"/>
                <w:lang w:eastAsia="tr-TR"/>
              </w:rPr>
            </w:pPr>
            <w:r w:rsidRPr="00F7522E">
              <w:rPr>
                <w:rFonts w:ascii="Times New Roman" w:eastAsia="Times New Roman" w:hAnsi="Times New Roman" w:cs="Times New Roman"/>
                <w:color w:val="000000"/>
                <w:sz w:val="24"/>
                <w:szCs w:val="24"/>
                <w:lang w:eastAsia="tr-TR"/>
              </w:rPr>
              <w:t>2.4. Tebliğin bu bölümü ile düzenlenme zorunluluğu getirilen </w:t>
            </w:r>
            <w:r w:rsidRPr="00F7522E">
              <w:rPr>
                <w:rFonts w:ascii="Times New Roman" w:eastAsia="Times New Roman" w:hAnsi="Times New Roman" w:cs="Times New Roman"/>
                <w:color w:val="FF0000"/>
                <w:sz w:val="24"/>
                <w:szCs w:val="24"/>
                <w:lang w:eastAsia="tr-TR"/>
              </w:rPr>
              <w:t>belgelerin</w:t>
            </w:r>
            <w:r w:rsidRPr="00F7522E">
              <w:rPr>
                <w:rFonts w:ascii="Times New Roman" w:eastAsia="Times New Roman" w:hAnsi="Times New Roman" w:cs="Times New Roman"/>
                <w:color w:val="000000"/>
                <w:sz w:val="24"/>
                <w:szCs w:val="24"/>
                <w:lang w:eastAsia="tr-TR"/>
              </w:rPr>
              <w:t xml:space="preserve"> düzenlenmediğinin, kullanılmadığının, aslı ile örneğinde farklı tutara yer verildiğinin veya gerçeğe aykırı olarak düzenlendiğinin tespiti halinde, her belge için ayrı ayrı olmak üzere Vergi Usul Kanununun 353/2 </w:t>
            </w:r>
            <w:proofErr w:type="spellStart"/>
            <w:r w:rsidRPr="00F7522E">
              <w:rPr>
                <w:rFonts w:ascii="Times New Roman" w:eastAsia="Times New Roman" w:hAnsi="Times New Roman" w:cs="Times New Roman"/>
                <w:color w:val="000000"/>
                <w:sz w:val="24"/>
                <w:szCs w:val="24"/>
                <w:lang w:eastAsia="tr-TR"/>
              </w:rPr>
              <w:t>nci</w:t>
            </w:r>
            <w:proofErr w:type="spellEnd"/>
            <w:r w:rsidRPr="00F7522E">
              <w:rPr>
                <w:rFonts w:ascii="Times New Roman" w:eastAsia="Times New Roman" w:hAnsi="Times New Roman" w:cs="Times New Roman"/>
                <w:color w:val="000000"/>
                <w:sz w:val="24"/>
                <w:szCs w:val="24"/>
                <w:lang w:eastAsia="tr-TR"/>
              </w:rPr>
              <w:t xml:space="preserve"> maddesi uyarınca özel usulsüzlük cezası, bir ay içinde düzenlenen </w:t>
            </w:r>
            <w:r w:rsidRPr="00F7522E">
              <w:rPr>
                <w:rFonts w:ascii="Times New Roman" w:eastAsia="Times New Roman" w:hAnsi="Times New Roman" w:cs="Times New Roman"/>
                <w:color w:val="FF0000"/>
                <w:sz w:val="24"/>
                <w:szCs w:val="24"/>
                <w:lang w:eastAsia="tr-TR"/>
              </w:rPr>
              <w:t>söz konusu belgelere</w:t>
            </w:r>
            <w:r w:rsidRPr="00F7522E">
              <w:rPr>
                <w:rFonts w:ascii="Times New Roman" w:eastAsia="Times New Roman" w:hAnsi="Times New Roman" w:cs="Times New Roman"/>
                <w:color w:val="000000"/>
                <w:sz w:val="24"/>
                <w:szCs w:val="24"/>
                <w:lang w:eastAsia="tr-TR"/>
              </w:rPr>
              <w:t> ilişkin bilgilerin yukarıda belirtildiği şekilde gönderilmemesi veya süresinde gönderilmemesi veyahut eksik veya yanıltıcı bilgi gönderilmesi halinde de Vergi Usul Kanununun mükerrer 355 inci maddesine göre özel usulsüzlük cezası kesilir.</w:t>
            </w:r>
          </w:p>
        </w:tc>
      </w:tr>
    </w:tbl>
    <w:p w14:paraId="57216407" w14:textId="77777777" w:rsidR="00EC6FD1" w:rsidRDefault="00EC6FD1" w:rsidP="00EC6FD1">
      <w:pPr>
        <w:shd w:val="clear" w:color="auto" w:fill="FFFFFF"/>
        <w:jc w:val="both"/>
        <w:rPr>
          <w:rFonts w:ascii="Times New Roman" w:eastAsia="Times New Roman" w:hAnsi="Times New Roman" w:cs="Times New Roman"/>
          <w:b/>
          <w:bCs/>
          <w:color w:val="FF0000"/>
          <w:sz w:val="24"/>
          <w:szCs w:val="24"/>
          <w:lang w:eastAsia="tr-TR"/>
        </w:rPr>
      </w:pPr>
    </w:p>
    <w:p w14:paraId="37073F7A"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b/>
          <w:bCs/>
          <w:color w:val="FF0000"/>
          <w:sz w:val="24"/>
          <w:szCs w:val="24"/>
          <w:lang w:eastAsia="tr-TR"/>
        </w:rPr>
        <w:t>6) Yürürlük</w:t>
      </w:r>
    </w:p>
    <w:p w14:paraId="2C1B0A7B"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Bu Tebliğin </w:t>
      </w:r>
      <w:r w:rsidRPr="00F7522E">
        <w:rPr>
          <w:rFonts w:ascii="Times New Roman" w:eastAsia="Times New Roman" w:hAnsi="Times New Roman" w:cs="Times New Roman"/>
          <w:color w:val="000000"/>
          <w:sz w:val="24"/>
          <w:szCs w:val="24"/>
          <w:u w:val="single"/>
          <w:lang w:eastAsia="tr-TR"/>
        </w:rPr>
        <w:t>altıncı maddesi</w:t>
      </w:r>
      <w:r w:rsidRPr="00F7522E">
        <w:rPr>
          <w:rFonts w:ascii="Times New Roman" w:eastAsia="Times New Roman" w:hAnsi="Times New Roman" w:cs="Times New Roman"/>
          <w:color w:val="000000"/>
          <w:sz w:val="24"/>
          <w:szCs w:val="24"/>
          <w:lang w:eastAsia="tr-TR"/>
        </w:rPr>
        <w:t> ile yapılan düzenlemelerin yürürlük tarihleri aşağıdaki şekilde belirlenmiştir.</w:t>
      </w:r>
    </w:p>
    <w:p w14:paraId="246DDE63"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Bu Tebliğin,</w:t>
      </w:r>
    </w:p>
    <w:p w14:paraId="25F93D4E"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 xml:space="preserve">a) 1 inci, </w:t>
      </w:r>
      <w:proofErr w:type="gramStart"/>
      <w:r w:rsidRPr="00F7522E">
        <w:rPr>
          <w:rFonts w:ascii="Times New Roman" w:eastAsia="Times New Roman" w:hAnsi="Times New Roman" w:cs="Times New Roman"/>
          <w:color w:val="000000"/>
          <w:sz w:val="24"/>
          <w:szCs w:val="24"/>
          <w:lang w:eastAsia="tr-TR"/>
        </w:rPr>
        <w:t xml:space="preserve">2 </w:t>
      </w:r>
      <w:proofErr w:type="spellStart"/>
      <w:r w:rsidRPr="00F7522E">
        <w:rPr>
          <w:rFonts w:ascii="Times New Roman" w:eastAsia="Times New Roman" w:hAnsi="Times New Roman" w:cs="Times New Roman"/>
          <w:color w:val="000000"/>
          <w:sz w:val="24"/>
          <w:szCs w:val="24"/>
          <w:lang w:eastAsia="tr-TR"/>
        </w:rPr>
        <w:t>nci</w:t>
      </w:r>
      <w:proofErr w:type="spellEnd"/>
      <w:proofErr w:type="gramEnd"/>
      <w:r w:rsidRPr="00F7522E">
        <w:rPr>
          <w:rFonts w:ascii="Times New Roman" w:eastAsia="Times New Roman" w:hAnsi="Times New Roman" w:cs="Times New Roman"/>
          <w:color w:val="000000"/>
          <w:sz w:val="24"/>
          <w:szCs w:val="24"/>
          <w:lang w:eastAsia="tr-TR"/>
        </w:rPr>
        <w:t>, 3 üncü ve 4 üncü maddelerinin tasarruf finansman şirketlerine ilişkin hükümleri 1/7/2024,</w:t>
      </w:r>
    </w:p>
    <w:p w14:paraId="65B19BCC"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 xml:space="preserve">b) 1 inci, </w:t>
      </w:r>
      <w:proofErr w:type="gramStart"/>
      <w:r w:rsidRPr="00F7522E">
        <w:rPr>
          <w:rFonts w:ascii="Times New Roman" w:eastAsia="Times New Roman" w:hAnsi="Times New Roman" w:cs="Times New Roman"/>
          <w:color w:val="000000"/>
          <w:sz w:val="24"/>
          <w:szCs w:val="24"/>
          <w:lang w:eastAsia="tr-TR"/>
        </w:rPr>
        <w:t xml:space="preserve">2 </w:t>
      </w:r>
      <w:proofErr w:type="spellStart"/>
      <w:r w:rsidRPr="00F7522E">
        <w:rPr>
          <w:rFonts w:ascii="Times New Roman" w:eastAsia="Times New Roman" w:hAnsi="Times New Roman" w:cs="Times New Roman"/>
          <w:color w:val="000000"/>
          <w:sz w:val="24"/>
          <w:szCs w:val="24"/>
          <w:lang w:eastAsia="tr-TR"/>
        </w:rPr>
        <w:t>nci</w:t>
      </w:r>
      <w:proofErr w:type="spellEnd"/>
      <w:proofErr w:type="gramEnd"/>
      <w:r w:rsidRPr="00F7522E">
        <w:rPr>
          <w:rFonts w:ascii="Times New Roman" w:eastAsia="Times New Roman" w:hAnsi="Times New Roman" w:cs="Times New Roman"/>
          <w:color w:val="000000"/>
          <w:sz w:val="24"/>
          <w:szCs w:val="24"/>
          <w:lang w:eastAsia="tr-TR"/>
        </w:rPr>
        <w:t>, 3 üncü ve 4 üncü maddelerinin ödeme ve elektronik para kuruluşlarına ilişkin hükümleri 1/1/2025,</w:t>
      </w:r>
    </w:p>
    <w:p w14:paraId="69B2BF5E"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c) Diğer hükümleri 12/6/2024</w:t>
      </w:r>
    </w:p>
    <w:p w14:paraId="09646653" w14:textId="77777777" w:rsidR="00EC6FD1" w:rsidRPr="00F7522E" w:rsidRDefault="00EC6FD1" w:rsidP="00EC6FD1">
      <w:pPr>
        <w:shd w:val="clear" w:color="auto" w:fill="FFFFFF"/>
        <w:jc w:val="both"/>
        <w:rPr>
          <w:rFonts w:ascii="Times New Roman" w:eastAsia="Times New Roman" w:hAnsi="Times New Roman" w:cs="Times New Roman"/>
          <w:color w:val="000000"/>
          <w:sz w:val="24"/>
          <w:szCs w:val="24"/>
          <w:lang w:eastAsia="tr-TR"/>
        </w:rPr>
      </w:pPr>
      <w:proofErr w:type="gramStart"/>
      <w:r w:rsidRPr="00F7522E">
        <w:rPr>
          <w:rFonts w:ascii="Times New Roman" w:eastAsia="Times New Roman" w:hAnsi="Times New Roman" w:cs="Times New Roman"/>
          <w:color w:val="000000"/>
          <w:sz w:val="24"/>
          <w:szCs w:val="24"/>
          <w:lang w:eastAsia="tr-TR"/>
        </w:rPr>
        <w:t>tarihinde</w:t>
      </w:r>
      <w:proofErr w:type="gramEnd"/>
      <w:r w:rsidRPr="00F7522E">
        <w:rPr>
          <w:rFonts w:ascii="Times New Roman" w:eastAsia="Times New Roman" w:hAnsi="Times New Roman" w:cs="Times New Roman"/>
          <w:color w:val="000000"/>
          <w:sz w:val="24"/>
          <w:szCs w:val="24"/>
          <w:lang w:eastAsia="tr-TR"/>
        </w:rPr>
        <w:t xml:space="preserve"> yürürlüğe girer.</w:t>
      </w:r>
    </w:p>
    <w:p w14:paraId="6BB62437" w14:textId="77777777" w:rsidR="00EC6FD1" w:rsidRDefault="00EC6FD1" w:rsidP="00EC6FD1">
      <w:pPr>
        <w:shd w:val="clear" w:color="auto" w:fill="FFFFFF"/>
        <w:jc w:val="both"/>
        <w:rPr>
          <w:rFonts w:ascii="Times New Roman" w:eastAsia="Times New Roman" w:hAnsi="Times New Roman" w:cs="Times New Roman"/>
          <w:color w:val="000000"/>
          <w:sz w:val="24"/>
          <w:szCs w:val="24"/>
          <w:lang w:eastAsia="tr-TR"/>
        </w:rPr>
      </w:pPr>
      <w:r w:rsidRPr="00F7522E">
        <w:rPr>
          <w:rFonts w:ascii="Times New Roman" w:eastAsia="Times New Roman" w:hAnsi="Times New Roman" w:cs="Times New Roman"/>
          <w:color w:val="000000"/>
          <w:sz w:val="24"/>
          <w:szCs w:val="24"/>
          <w:lang w:eastAsia="tr-TR"/>
        </w:rPr>
        <w:t> </w:t>
      </w:r>
    </w:p>
    <w:p w14:paraId="205BD69C" w14:textId="77777777" w:rsidR="00065A0E" w:rsidRPr="00EC6FD1" w:rsidRDefault="00065A0E" w:rsidP="00EC6FD1"/>
    <w:sectPr w:rsidR="00065A0E" w:rsidRPr="00EC6FD1" w:rsidSect="00EC6FD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9186F"/>
    <w:multiLevelType w:val="hybridMultilevel"/>
    <w:tmpl w:val="A496B81C"/>
    <w:lvl w:ilvl="0" w:tplc="8280F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37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60"/>
    <w:rsid w:val="00025129"/>
    <w:rsid w:val="00027611"/>
    <w:rsid w:val="00065A0E"/>
    <w:rsid w:val="00071298"/>
    <w:rsid w:val="000734EB"/>
    <w:rsid w:val="001117D3"/>
    <w:rsid w:val="001C08F9"/>
    <w:rsid w:val="001E0C60"/>
    <w:rsid w:val="001E483E"/>
    <w:rsid w:val="002855F5"/>
    <w:rsid w:val="002951B5"/>
    <w:rsid w:val="00301A97"/>
    <w:rsid w:val="00347C0E"/>
    <w:rsid w:val="0043011B"/>
    <w:rsid w:val="005024F4"/>
    <w:rsid w:val="006A7210"/>
    <w:rsid w:val="006E1C3B"/>
    <w:rsid w:val="00770CCF"/>
    <w:rsid w:val="007F4928"/>
    <w:rsid w:val="00945902"/>
    <w:rsid w:val="00AC5D34"/>
    <w:rsid w:val="00B63798"/>
    <w:rsid w:val="00B6434A"/>
    <w:rsid w:val="00C143FB"/>
    <w:rsid w:val="00C839DB"/>
    <w:rsid w:val="00C83BB4"/>
    <w:rsid w:val="00D007F0"/>
    <w:rsid w:val="00DA68E4"/>
    <w:rsid w:val="00E6164E"/>
    <w:rsid w:val="00E66DEA"/>
    <w:rsid w:val="00E80FE6"/>
    <w:rsid w:val="00EB673B"/>
    <w:rsid w:val="00EC6FD1"/>
    <w:rsid w:val="00F85020"/>
    <w:rsid w:val="00F934AE"/>
    <w:rsid w:val="00F944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4FAF"/>
  <w15:chartTrackingRefBased/>
  <w15:docId w15:val="{D255BE13-4D4A-4DA0-907E-72CE775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D1"/>
    <w:pPr>
      <w:spacing w:after="0" w:line="240" w:lineRule="auto"/>
    </w:pPr>
    <w:rPr>
      <w:rFonts w:ascii="Calibri" w:hAnsi="Calibri" w:cs="Calibri"/>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3798"/>
    <w:rPr>
      <w:color w:val="0563C1" w:themeColor="hyperlink"/>
      <w:u w:val="single"/>
    </w:rPr>
  </w:style>
  <w:style w:type="character" w:styleId="zmlenmeyenBahsetme">
    <w:name w:val="Unresolved Mention"/>
    <w:basedOn w:val="VarsaylanParagrafYazTipi"/>
    <w:uiPriority w:val="99"/>
    <w:semiHidden/>
    <w:unhideWhenUsed/>
    <w:rsid w:val="00B63798"/>
    <w:rPr>
      <w:color w:val="605E5C"/>
      <w:shd w:val="clear" w:color="auto" w:fill="E1DFDD"/>
    </w:rPr>
  </w:style>
  <w:style w:type="paragraph" w:styleId="ListeParagraf">
    <w:name w:val="List Paragraph"/>
    <w:basedOn w:val="Normal"/>
    <w:uiPriority w:val="34"/>
    <w:qFormat/>
    <w:rsid w:val="0043011B"/>
    <w:pPr>
      <w:spacing w:after="160" w:line="259" w:lineRule="auto"/>
      <w:ind w:left="720"/>
      <w:contextualSpacing/>
    </w:pPr>
    <w:rPr>
      <w:rFonts w:asciiTheme="minorHAnsi" w:hAnsiTheme="minorHAnsi" w:cstheme="minorBidi"/>
      <w:kern w:val="2"/>
      <w14:ligatures w14:val="standardContextual"/>
    </w:rPr>
  </w:style>
  <w:style w:type="character" w:styleId="zlenenKpr">
    <w:name w:val="FollowedHyperlink"/>
    <w:basedOn w:val="VarsaylanParagrafYazTipi"/>
    <w:uiPriority w:val="99"/>
    <w:semiHidden/>
    <w:unhideWhenUsed/>
    <w:rsid w:val="00025129"/>
    <w:rPr>
      <w:color w:val="954F72" w:themeColor="followedHyperlink"/>
      <w:u w:val="single"/>
    </w:rPr>
  </w:style>
  <w:style w:type="paragraph" w:styleId="NormalWeb">
    <w:name w:val="Normal (Web)"/>
    <w:basedOn w:val="Normal"/>
    <w:uiPriority w:val="99"/>
    <w:unhideWhenUsed/>
    <w:rsid w:val="00065A0E"/>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184280">
      <w:bodyDiv w:val="1"/>
      <w:marLeft w:val="0"/>
      <w:marRight w:val="0"/>
      <w:marTop w:val="0"/>
      <w:marBottom w:val="0"/>
      <w:divBdr>
        <w:top w:val="none" w:sz="0" w:space="0" w:color="auto"/>
        <w:left w:val="none" w:sz="0" w:space="0" w:color="auto"/>
        <w:bottom w:val="none" w:sz="0" w:space="0" w:color="auto"/>
        <w:right w:val="none" w:sz="0" w:space="0" w:color="auto"/>
      </w:divBdr>
    </w:div>
    <w:div w:id="2712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dcterms:created xsi:type="dcterms:W3CDTF">2024-06-13T06:00:00Z</dcterms:created>
  <dcterms:modified xsi:type="dcterms:W3CDTF">2024-06-13T06:00:00Z</dcterms:modified>
</cp:coreProperties>
</file>