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0FC9F" w14:textId="5E2B2ED1" w:rsidR="00EB7E9D" w:rsidRPr="00EB7E9D" w:rsidRDefault="00EB7E9D" w:rsidP="00EB7E9D">
      <w:pPr>
        <w:jc w:val="center"/>
        <w:rPr>
          <w:rFonts w:ascii="Times New Roman" w:hAnsi="Times New Roman" w:cs="Times New Roman"/>
          <w:b/>
          <w:bCs/>
        </w:rPr>
      </w:pPr>
      <w:r w:rsidRPr="00EB7E9D">
        <w:rPr>
          <w:rFonts w:ascii="Times New Roman" w:hAnsi="Times New Roman" w:cs="Times New Roman"/>
          <w:b/>
        </w:rPr>
        <w:drawing>
          <wp:inline distT="0" distB="0" distL="0" distR="0" wp14:anchorId="6415A828" wp14:editId="17C0E558">
            <wp:extent cx="1190625" cy="619125"/>
            <wp:effectExtent l="0" t="0" r="9525" b="9525"/>
            <wp:docPr id="1669437667" name="Resim 2" descr="3 logo transparan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 logo transparan 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619125"/>
                    </a:xfrm>
                    <a:prstGeom prst="rect">
                      <a:avLst/>
                    </a:prstGeom>
                    <a:noFill/>
                    <a:ln>
                      <a:noFill/>
                    </a:ln>
                  </pic:spPr>
                </pic:pic>
              </a:graphicData>
            </a:graphic>
          </wp:inline>
        </w:drawing>
      </w:r>
    </w:p>
    <w:p w14:paraId="2B481D6E" w14:textId="77777777" w:rsidR="00EB7E9D" w:rsidRPr="00EB7E9D" w:rsidRDefault="00EB7E9D" w:rsidP="00EB7E9D">
      <w:pPr>
        <w:jc w:val="center"/>
        <w:rPr>
          <w:rFonts w:ascii="Times New Roman" w:hAnsi="Times New Roman" w:cs="Times New Roman"/>
        </w:rPr>
      </w:pPr>
      <w:r w:rsidRPr="00EB7E9D">
        <w:rPr>
          <w:rFonts w:ascii="Times New Roman" w:hAnsi="Times New Roman" w:cs="Times New Roman"/>
          <w:b/>
          <w:bCs/>
        </w:rPr>
        <w:t>T.C.</w:t>
      </w:r>
    </w:p>
    <w:p w14:paraId="089DCB3F" w14:textId="77777777" w:rsidR="00EB7E9D" w:rsidRPr="00EB7E9D" w:rsidRDefault="00EB7E9D" w:rsidP="00EB7E9D">
      <w:pPr>
        <w:jc w:val="center"/>
        <w:rPr>
          <w:rFonts w:ascii="Times New Roman" w:hAnsi="Times New Roman" w:cs="Times New Roman"/>
        </w:rPr>
      </w:pPr>
      <w:r w:rsidRPr="00EB7E9D">
        <w:rPr>
          <w:rFonts w:ascii="Times New Roman" w:hAnsi="Times New Roman" w:cs="Times New Roman"/>
          <w:b/>
          <w:bCs/>
        </w:rPr>
        <w:t>HAZİNE VE MALİYE BAKANLIĞI</w:t>
      </w:r>
    </w:p>
    <w:p w14:paraId="288AF1E6" w14:textId="77777777" w:rsidR="00EB7E9D" w:rsidRPr="00EB7E9D" w:rsidRDefault="00EB7E9D" w:rsidP="00EB7E9D">
      <w:pPr>
        <w:jc w:val="center"/>
        <w:rPr>
          <w:rFonts w:ascii="Times New Roman" w:hAnsi="Times New Roman" w:cs="Times New Roman"/>
          <w:b/>
          <w:bCs/>
        </w:rPr>
      </w:pPr>
      <w:r w:rsidRPr="00EB7E9D">
        <w:rPr>
          <w:rFonts w:ascii="Times New Roman" w:hAnsi="Times New Roman" w:cs="Times New Roman"/>
          <w:b/>
          <w:bCs/>
        </w:rPr>
        <w:t>ÖZELLEŞTİRME İDARESİ BAŞKANLIĞI</w:t>
      </w:r>
    </w:p>
    <w:p w14:paraId="756EDF5D" w14:textId="77777777" w:rsidR="00EB7E9D" w:rsidRPr="00EB7E9D" w:rsidRDefault="00EB7E9D" w:rsidP="00EB7E9D">
      <w:pPr>
        <w:jc w:val="both"/>
        <w:rPr>
          <w:rFonts w:ascii="Times New Roman" w:hAnsi="Times New Roman" w:cs="Times New Roman"/>
          <w:b/>
          <w:bCs/>
        </w:rPr>
      </w:pPr>
    </w:p>
    <w:p w14:paraId="397BF8AF" w14:textId="77777777" w:rsidR="00EB7E9D" w:rsidRPr="00EB7E9D" w:rsidRDefault="00EB7E9D" w:rsidP="00EB7E9D">
      <w:pPr>
        <w:jc w:val="both"/>
        <w:rPr>
          <w:rFonts w:ascii="Times New Roman" w:hAnsi="Times New Roman" w:cs="Times New Roman"/>
          <w:b/>
          <w:bCs/>
        </w:rPr>
      </w:pPr>
      <w:r w:rsidRPr="00EB7E9D">
        <w:rPr>
          <w:rFonts w:ascii="Times New Roman" w:hAnsi="Times New Roman" w:cs="Times New Roman"/>
          <w:b/>
          <w:bCs/>
        </w:rPr>
        <w:t>YATIRIMCILARA DUYURU</w:t>
      </w:r>
    </w:p>
    <w:p w14:paraId="64001BD4" w14:textId="77777777" w:rsidR="00EB7E9D" w:rsidRPr="00EB7E9D" w:rsidRDefault="00EB7E9D" w:rsidP="00EB7E9D">
      <w:pPr>
        <w:jc w:val="both"/>
        <w:rPr>
          <w:rFonts w:ascii="Times New Roman" w:hAnsi="Times New Roman" w:cs="Times New Roman"/>
          <w:b/>
          <w:bCs/>
          <w:lang w:val="sv-SE"/>
        </w:rPr>
      </w:pPr>
    </w:p>
    <w:p w14:paraId="73386E14" w14:textId="77777777" w:rsidR="00EB7E9D" w:rsidRDefault="00EB7E9D" w:rsidP="00EB7E9D">
      <w:pPr>
        <w:jc w:val="both"/>
        <w:rPr>
          <w:rFonts w:ascii="Times New Roman" w:hAnsi="Times New Roman" w:cs="Times New Roman"/>
        </w:rPr>
      </w:pPr>
      <w:r w:rsidRPr="00EB7E9D">
        <w:rPr>
          <w:rFonts w:ascii="Times New Roman" w:hAnsi="Times New Roman" w:cs="Times New Roman"/>
        </w:rPr>
        <w:t xml:space="preserve">T.C. Hazine ve Maliye Bakanlığı Özelleştirme İdaresi Başkanlığı (İdare) tarafından aşağıda belirtilen Elektrik Üretim A.Ş.ye ait Adana ilinde bulunan Seyhan 2 ve Yüreğir Hidroelektrik Santralleri ile bu Santraller tarafından kullanılan taşınmazlar bir bütün halinde (Seyhan 2 ve Yüreğir HES) 4046 sayılı Özelleştirme Uygulamaları Hakkında Kanun hükümleri </w:t>
      </w:r>
      <w:proofErr w:type="gramStart"/>
      <w:r w:rsidRPr="00EB7E9D">
        <w:rPr>
          <w:rFonts w:ascii="Times New Roman" w:hAnsi="Times New Roman" w:cs="Times New Roman"/>
        </w:rPr>
        <w:t>kapsamında  “</w:t>
      </w:r>
      <w:proofErr w:type="gramEnd"/>
      <w:r w:rsidRPr="00EB7E9D">
        <w:rPr>
          <w:rFonts w:ascii="Times New Roman" w:hAnsi="Times New Roman" w:cs="Times New Roman"/>
        </w:rPr>
        <w:t>İşletme Hakkının Verilmesi” yöntemiyle özelleştirilecektir.</w:t>
      </w:r>
    </w:p>
    <w:p w14:paraId="450C0BDD" w14:textId="77777777" w:rsidR="00EB7E9D" w:rsidRPr="00EB7E9D" w:rsidRDefault="00EB7E9D" w:rsidP="00EB7E9D">
      <w:pPr>
        <w:jc w:val="both"/>
        <w:rPr>
          <w:rFonts w:ascii="Times New Roman" w:hAnsi="Times New Roman" w:cs="Times New Roman"/>
        </w:rPr>
      </w:pPr>
    </w:p>
    <w:tbl>
      <w:tblPr>
        <w:tblW w:w="9463" w:type="dxa"/>
        <w:tblCellMar>
          <w:left w:w="0" w:type="dxa"/>
          <w:right w:w="0" w:type="dxa"/>
        </w:tblCellMar>
        <w:tblLook w:val="04A0" w:firstRow="1" w:lastRow="0" w:firstColumn="1" w:lastColumn="0" w:noHBand="0" w:noVBand="1"/>
      </w:tblPr>
      <w:tblGrid>
        <w:gridCol w:w="642"/>
        <w:gridCol w:w="2139"/>
        <w:gridCol w:w="2139"/>
        <w:gridCol w:w="1336"/>
        <w:gridCol w:w="1336"/>
        <w:gridCol w:w="1871"/>
      </w:tblGrid>
      <w:tr w:rsidR="00EB7E9D" w:rsidRPr="00EB7E9D" w14:paraId="083212F6" w14:textId="77777777" w:rsidTr="00EB7E9D">
        <w:trPr>
          <w:trHeight w:val="546"/>
        </w:trPr>
        <w:tc>
          <w:tcPr>
            <w:tcW w:w="642" w:type="dxa"/>
            <w:tcBorders>
              <w:top w:val="single" w:sz="8" w:space="0" w:color="auto"/>
              <w:left w:val="single" w:sz="8" w:space="0" w:color="auto"/>
              <w:bottom w:val="single" w:sz="8" w:space="0" w:color="auto"/>
              <w:right w:val="single" w:sz="8" w:space="0" w:color="auto"/>
            </w:tcBorders>
            <w:tcMar>
              <w:top w:w="0" w:type="dxa"/>
              <w:left w:w="57" w:type="dxa"/>
              <w:bottom w:w="0" w:type="dxa"/>
              <w:right w:w="113" w:type="dxa"/>
            </w:tcMar>
            <w:vAlign w:val="center"/>
            <w:hideMark/>
          </w:tcPr>
          <w:p w14:paraId="56E3DBD7" w14:textId="77777777"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Sıra No</w:t>
            </w:r>
          </w:p>
        </w:tc>
        <w:tc>
          <w:tcPr>
            <w:tcW w:w="2139" w:type="dxa"/>
            <w:tcBorders>
              <w:top w:val="single" w:sz="8" w:space="0" w:color="auto"/>
              <w:left w:val="nil"/>
              <w:bottom w:val="single" w:sz="8" w:space="0" w:color="auto"/>
              <w:right w:val="single" w:sz="8" w:space="0" w:color="auto"/>
            </w:tcBorders>
            <w:tcMar>
              <w:top w:w="0" w:type="dxa"/>
              <w:left w:w="57" w:type="dxa"/>
              <w:bottom w:w="0" w:type="dxa"/>
              <w:right w:w="113" w:type="dxa"/>
            </w:tcMar>
            <w:vAlign w:val="center"/>
            <w:hideMark/>
          </w:tcPr>
          <w:p w14:paraId="7E75BA91" w14:textId="77777777"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İhale Konusu</w:t>
            </w:r>
          </w:p>
          <w:p w14:paraId="0583495C" w14:textId="77777777"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Santraller</w:t>
            </w:r>
          </w:p>
        </w:tc>
        <w:tc>
          <w:tcPr>
            <w:tcW w:w="2139" w:type="dxa"/>
            <w:tcBorders>
              <w:top w:val="single" w:sz="8" w:space="0" w:color="auto"/>
              <w:left w:val="nil"/>
              <w:bottom w:val="single" w:sz="8" w:space="0" w:color="auto"/>
              <w:right w:val="single" w:sz="8" w:space="0" w:color="auto"/>
            </w:tcBorders>
            <w:tcMar>
              <w:top w:w="0" w:type="dxa"/>
              <w:left w:w="57" w:type="dxa"/>
              <w:bottom w:w="0" w:type="dxa"/>
              <w:right w:w="113" w:type="dxa"/>
            </w:tcMar>
            <w:vAlign w:val="center"/>
            <w:hideMark/>
          </w:tcPr>
          <w:p w14:paraId="18A20B7E" w14:textId="565E94B2"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İhale Şartnamesi ve Tanıtım Dokümanı</w:t>
            </w:r>
          </w:p>
          <w:p w14:paraId="1B9F95AD" w14:textId="77777777"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Bedeli (TL)</w:t>
            </w:r>
          </w:p>
        </w:tc>
        <w:tc>
          <w:tcPr>
            <w:tcW w:w="1336" w:type="dxa"/>
            <w:tcBorders>
              <w:top w:val="single" w:sz="8" w:space="0" w:color="auto"/>
              <w:left w:val="nil"/>
              <w:bottom w:val="single" w:sz="8" w:space="0" w:color="auto"/>
              <w:right w:val="single" w:sz="8" w:space="0" w:color="auto"/>
            </w:tcBorders>
            <w:tcMar>
              <w:top w:w="0" w:type="dxa"/>
              <w:left w:w="57" w:type="dxa"/>
              <w:bottom w:w="0" w:type="dxa"/>
              <w:right w:w="113" w:type="dxa"/>
            </w:tcMar>
            <w:vAlign w:val="center"/>
            <w:hideMark/>
          </w:tcPr>
          <w:p w14:paraId="543DCA77" w14:textId="77777777"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Geçici Teminat Bedeli (TL)</w:t>
            </w:r>
          </w:p>
        </w:tc>
        <w:tc>
          <w:tcPr>
            <w:tcW w:w="1336" w:type="dxa"/>
            <w:tcBorders>
              <w:top w:val="single" w:sz="8" w:space="0" w:color="auto"/>
              <w:left w:val="nil"/>
              <w:bottom w:val="single" w:sz="8" w:space="0" w:color="auto"/>
              <w:right w:val="single" w:sz="8" w:space="0" w:color="auto"/>
            </w:tcBorders>
            <w:tcMar>
              <w:top w:w="0" w:type="dxa"/>
              <w:left w:w="57" w:type="dxa"/>
              <w:bottom w:w="0" w:type="dxa"/>
              <w:right w:w="113" w:type="dxa"/>
            </w:tcMar>
            <w:vAlign w:val="center"/>
            <w:hideMark/>
          </w:tcPr>
          <w:p w14:paraId="618D0F0B" w14:textId="057B4B1B"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Son Teklif Verme Tarihi</w:t>
            </w:r>
          </w:p>
        </w:tc>
        <w:tc>
          <w:tcPr>
            <w:tcW w:w="1871" w:type="dxa"/>
            <w:tcBorders>
              <w:top w:val="single" w:sz="8" w:space="0" w:color="auto"/>
              <w:left w:val="nil"/>
              <w:bottom w:val="single" w:sz="8" w:space="0" w:color="auto"/>
              <w:right w:val="single" w:sz="8" w:space="0" w:color="auto"/>
            </w:tcBorders>
            <w:tcMar>
              <w:top w:w="0" w:type="dxa"/>
              <w:left w:w="57" w:type="dxa"/>
              <w:bottom w:w="0" w:type="dxa"/>
              <w:right w:w="113" w:type="dxa"/>
            </w:tcMar>
            <w:vAlign w:val="center"/>
            <w:hideMark/>
          </w:tcPr>
          <w:p w14:paraId="7B8714B3" w14:textId="77777777" w:rsidR="00EB7E9D" w:rsidRPr="00EB7E9D" w:rsidRDefault="00EB7E9D" w:rsidP="00EB7E9D">
            <w:pPr>
              <w:jc w:val="center"/>
              <w:rPr>
                <w:rFonts w:ascii="Times New Roman" w:hAnsi="Times New Roman" w:cs="Times New Roman"/>
                <w:b/>
                <w:bCs/>
                <w:sz w:val="20"/>
                <w:szCs w:val="20"/>
              </w:rPr>
            </w:pPr>
            <w:r w:rsidRPr="00EB7E9D">
              <w:rPr>
                <w:rFonts w:ascii="Times New Roman" w:hAnsi="Times New Roman" w:cs="Times New Roman"/>
                <w:b/>
                <w:bCs/>
                <w:sz w:val="20"/>
                <w:szCs w:val="20"/>
              </w:rPr>
              <w:t>İletişim Numarası</w:t>
            </w:r>
          </w:p>
        </w:tc>
      </w:tr>
      <w:tr w:rsidR="00EB7E9D" w:rsidRPr="00EB7E9D" w14:paraId="4B634A16" w14:textId="77777777" w:rsidTr="00EB7E9D">
        <w:trPr>
          <w:trHeight w:val="597"/>
        </w:trPr>
        <w:tc>
          <w:tcPr>
            <w:tcW w:w="642" w:type="dxa"/>
            <w:tcBorders>
              <w:top w:val="nil"/>
              <w:left w:val="single" w:sz="8" w:space="0" w:color="auto"/>
              <w:bottom w:val="single" w:sz="8" w:space="0" w:color="auto"/>
              <w:right w:val="single" w:sz="8" w:space="0" w:color="auto"/>
            </w:tcBorders>
            <w:tcMar>
              <w:top w:w="0" w:type="dxa"/>
              <w:left w:w="57" w:type="dxa"/>
              <w:bottom w:w="0" w:type="dxa"/>
              <w:right w:w="113" w:type="dxa"/>
            </w:tcMar>
            <w:vAlign w:val="center"/>
            <w:hideMark/>
          </w:tcPr>
          <w:p w14:paraId="040E2BA1" w14:textId="77777777" w:rsidR="00EB7E9D" w:rsidRPr="00EB7E9D" w:rsidRDefault="00EB7E9D" w:rsidP="00EB7E9D">
            <w:pPr>
              <w:jc w:val="center"/>
              <w:rPr>
                <w:rFonts w:ascii="Times New Roman" w:hAnsi="Times New Roman" w:cs="Times New Roman"/>
                <w:sz w:val="20"/>
                <w:szCs w:val="20"/>
              </w:rPr>
            </w:pPr>
            <w:r w:rsidRPr="00EB7E9D">
              <w:rPr>
                <w:rFonts w:ascii="Times New Roman" w:hAnsi="Times New Roman" w:cs="Times New Roman"/>
                <w:sz w:val="20"/>
                <w:szCs w:val="20"/>
              </w:rPr>
              <w:t>1</w:t>
            </w:r>
          </w:p>
        </w:tc>
        <w:tc>
          <w:tcPr>
            <w:tcW w:w="2139" w:type="dxa"/>
            <w:tcBorders>
              <w:top w:val="nil"/>
              <w:left w:val="nil"/>
              <w:bottom w:val="single" w:sz="8" w:space="0" w:color="auto"/>
              <w:right w:val="single" w:sz="8" w:space="0" w:color="auto"/>
            </w:tcBorders>
            <w:tcMar>
              <w:top w:w="0" w:type="dxa"/>
              <w:left w:w="57" w:type="dxa"/>
              <w:bottom w:w="0" w:type="dxa"/>
              <w:right w:w="113" w:type="dxa"/>
            </w:tcMar>
            <w:vAlign w:val="center"/>
            <w:hideMark/>
          </w:tcPr>
          <w:p w14:paraId="112A5C8B" w14:textId="212CFFD0" w:rsidR="00EB7E9D" w:rsidRDefault="00EB7E9D" w:rsidP="00EB7E9D">
            <w:pPr>
              <w:jc w:val="center"/>
              <w:rPr>
                <w:rFonts w:ascii="Times New Roman" w:hAnsi="Times New Roman" w:cs="Times New Roman"/>
                <w:sz w:val="20"/>
                <w:szCs w:val="20"/>
              </w:rPr>
            </w:pPr>
            <w:r w:rsidRPr="00EB7E9D">
              <w:rPr>
                <w:rFonts w:ascii="Times New Roman" w:hAnsi="Times New Roman" w:cs="Times New Roman"/>
                <w:sz w:val="20"/>
                <w:szCs w:val="20"/>
              </w:rPr>
              <w:t>Seyhan 2 ve</w:t>
            </w:r>
          </w:p>
          <w:p w14:paraId="2EAC852C" w14:textId="1923E58F" w:rsidR="00EB7E9D" w:rsidRPr="00EB7E9D" w:rsidRDefault="00EB7E9D" w:rsidP="00EB7E9D">
            <w:pPr>
              <w:jc w:val="center"/>
              <w:rPr>
                <w:rFonts w:ascii="Times New Roman" w:hAnsi="Times New Roman" w:cs="Times New Roman"/>
                <w:sz w:val="20"/>
                <w:szCs w:val="20"/>
              </w:rPr>
            </w:pPr>
            <w:r w:rsidRPr="00EB7E9D">
              <w:rPr>
                <w:rFonts w:ascii="Times New Roman" w:hAnsi="Times New Roman" w:cs="Times New Roman"/>
                <w:sz w:val="20"/>
                <w:szCs w:val="20"/>
              </w:rPr>
              <w:t>Yüreğir HES</w:t>
            </w:r>
          </w:p>
        </w:tc>
        <w:tc>
          <w:tcPr>
            <w:tcW w:w="2139" w:type="dxa"/>
            <w:tcBorders>
              <w:top w:val="nil"/>
              <w:left w:val="nil"/>
              <w:bottom w:val="single" w:sz="8" w:space="0" w:color="auto"/>
              <w:right w:val="single" w:sz="8" w:space="0" w:color="auto"/>
            </w:tcBorders>
            <w:tcMar>
              <w:top w:w="0" w:type="dxa"/>
              <w:left w:w="57" w:type="dxa"/>
              <w:bottom w:w="0" w:type="dxa"/>
              <w:right w:w="113" w:type="dxa"/>
            </w:tcMar>
            <w:vAlign w:val="center"/>
            <w:hideMark/>
          </w:tcPr>
          <w:p w14:paraId="2B7DBFFA" w14:textId="77777777" w:rsidR="00EB7E9D" w:rsidRPr="00EB7E9D" w:rsidRDefault="00EB7E9D" w:rsidP="00EB7E9D">
            <w:pPr>
              <w:jc w:val="center"/>
              <w:rPr>
                <w:rFonts w:ascii="Times New Roman" w:hAnsi="Times New Roman" w:cs="Times New Roman"/>
                <w:sz w:val="20"/>
                <w:szCs w:val="20"/>
              </w:rPr>
            </w:pPr>
            <w:r w:rsidRPr="00EB7E9D">
              <w:rPr>
                <w:rFonts w:ascii="Times New Roman" w:hAnsi="Times New Roman" w:cs="Times New Roman"/>
                <w:sz w:val="20"/>
                <w:szCs w:val="20"/>
              </w:rPr>
              <w:t>60.000.-</w:t>
            </w:r>
          </w:p>
        </w:tc>
        <w:tc>
          <w:tcPr>
            <w:tcW w:w="1336" w:type="dxa"/>
            <w:tcBorders>
              <w:top w:val="nil"/>
              <w:left w:val="nil"/>
              <w:bottom w:val="single" w:sz="8" w:space="0" w:color="auto"/>
              <w:right w:val="single" w:sz="8" w:space="0" w:color="auto"/>
            </w:tcBorders>
            <w:tcMar>
              <w:top w:w="0" w:type="dxa"/>
              <w:left w:w="57" w:type="dxa"/>
              <w:bottom w:w="0" w:type="dxa"/>
              <w:right w:w="113" w:type="dxa"/>
            </w:tcMar>
            <w:vAlign w:val="center"/>
            <w:hideMark/>
          </w:tcPr>
          <w:p w14:paraId="123AAF3E" w14:textId="77777777" w:rsidR="00EB7E9D" w:rsidRPr="00EB7E9D" w:rsidRDefault="00EB7E9D" w:rsidP="00EB7E9D">
            <w:pPr>
              <w:jc w:val="center"/>
              <w:rPr>
                <w:rFonts w:ascii="Times New Roman" w:hAnsi="Times New Roman" w:cs="Times New Roman"/>
                <w:sz w:val="20"/>
                <w:szCs w:val="20"/>
              </w:rPr>
            </w:pPr>
            <w:r w:rsidRPr="00EB7E9D">
              <w:rPr>
                <w:rFonts w:ascii="Times New Roman" w:hAnsi="Times New Roman" w:cs="Times New Roman"/>
                <w:sz w:val="20"/>
                <w:szCs w:val="20"/>
              </w:rPr>
              <w:t>8.000.000.-</w:t>
            </w:r>
          </w:p>
        </w:tc>
        <w:tc>
          <w:tcPr>
            <w:tcW w:w="1336" w:type="dxa"/>
            <w:tcBorders>
              <w:top w:val="nil"/>
              <w:left w:val="nil"/>
              <w:bottom w:val="single" w:sz="8" w:space="0" w:color="auto"/>
              <w:right w:val="single" w:sz="8" w:space="0" w:color="auto"/>
            </w:tcBorders>
            <w:tcMar>
              <w:top w:w="0" w:type="dxa"/>
              <w:left w:w="57" w:type="dxa"/>
              <w:bottom w:w="0" w:type="dxa"/>
              <w:right w:w="113" w:type="dxa"/>
            </w:tcMar>
            <w:vAlign w:val="center"/>
            <w:hideMark/>
          </w:tcPr>
          <w:p w14:paraId="706193B2" w14:textId="77777777" w:rsidR="00EB7E9D" w:rsidRPr="00EB7E9D" w:rsidRDefault="00EB7E9D" w:rsidP="00EB7E9D">
            <w:pPr>
              <w:jc w:val="center"/>
              <w:rPr>
                <w:rFonts w:ascii="Times New Roman" w:hAnsi="Times New Roman" w:cs="Times New Roman"/>
                <w:sz w:val="20"/>
                <w:szCs w:val="20"/>
              </w:rPr>
            </w:pPr>
            <w:r w:rsidRPr="00EB7E9D">
              <w:rPr>
                <w:rFonts w:ascii="Times New Roman" w:hAnsi="Times New Roman" w:cs="Times New Roman"/>
                <w:sz w:val="20"/>
                <w:szCs w:val="20"/>
              </w:rPr>
              <w:t>18.12.2024</w:t>
            </w:r>
          </w:p>
        </w:tc>
        <w:tc>
          <w:tcPr>
            <w:tcW w:w="1871" w:type="dxa"/>
            <w:tcBorders>
              <w:top w:val="nil"/>
              <w:left w:val="nil"/>
              <w:bottom w:val="single" w:sz="8" w:space="0" w:color="auto"/>
              <w:right w:val="single" w:sz="8" w:space="0" w:color="auto"/>
            </w:tcBorders>
            <w:tcMar>
              <w:top w:w="0" w:type="dxa"/>
              <w:left w:w="57" w:type="dxa"/>
              <w:bottom w:w="0" w:type="dxa"/>
              <w:right w:w="113" w:type="dxa"/>
            </w:tcMar>
            <w:vAlign w:val="center"/>
            <w:hideMark/>
          </w:tcPr>
          <w:p w14:paraId="6A6BFA04" w14:textId="77777777" w:rsidR="00EB7E9D" w:rsidRPr="00EB7E9D" w:rsidRDefault="00EB7E9D" w:rsidP="00EB7E9D">
            <w:pPr>
              <w:jc w:val="center"/>
              <w:rPr>
                <w:rFonts w:ascii="Times New Roman" w:hAnsi="Times New Roman" w:cs="Times New Roman"/>
                <w:sz w:val="20"/>
                <w:szCs w:val="20"/>
              </w:rPr>
            </w:pPr>
            <w:r w:rsidRPr="00EB7E9D">
              <w:rPr>
                <w:rFonts w:ascii="Times New Roman" w:hAnsi="Times New Roman" w:cs="Times New Roman"/>
                <w:sz w:val="20"/>
                <w:szCs w:val="20"/>
              </w:rPr>
              <w:t>(0312) 585 82 90</w:t>
            </w:r>
          </w:p>
        </w:tc>
      </w:tr>
    </w:tbl>
    <w:p w14:paraId="3B1E17A4" w14:textId="77777777" w:rsidR="00EB7E9D" w:rsidRPr="00EB7E9D" w:rsidRDefault="00EB7E9D" w:rsidP="00EB7E9D">
      <w:pPr>
        <w:jc w:val="both"/>
        <w:rPr>
          <w:rFonts w:ascii="Times New Roman" w:hAnsi="Times New Roman" w:cs="Times New Roman"/>
        </w:rPr>
      </w:pPr>
    </w:p>
    <w:p w14:paraId="0C7DCCC4" w14:textId="77777777" w:rsidR="00EB7E9D" w:rsidRPr="00EB7E9D" w:rsidRDefault="00EB7E9D" w:rsidP="00EB7E9D">
      <w:pPr>
        <w:jc w:val="both"/>
        <w:rPr>
          <w:rFonts w:ascii="Times New Roman" w:hAnsi="Times New Roman" w:cs="Times New Roman"/>
        </w:rPr>
      </w:pPr>
      <w:proofErr w:type="gramStart"/>
      <w:r w:rsidRPr="00EB7E9D">
        <w:rPr>
          <w:rFonts w:ascii="Times New Roman" w:hAnsi="Times New Roman" w:cs="Times New Roman"/>
        </w:rPr>
        <w:t>1 -</w:t>
      </w:r>
      <w:proofErr w:type="gramEnd"/>
      <w:r w:rsidRPr="00EB7E9D">
        <w:rPr>
          <w:rFonts w:ascii="Times New Roman" w:hAnsi="Times New Roman" w:cs="Times New Roman"/>
        </w:rPr>
        <w:t xml:space="preserve"> İhale, birden fazla teklif sahibinden kapalı zarfla teklif almak ve görüşmeler yapmak suretiyle “pazarlık” usulü ile gerçekleştirilecektir. İhale, pazarlık görüşmelerine devam edilen teklif sahiplerinin katılımı ile yapılacak açık artırma suretiyle sonuçlandırılacaktır.</w:t>
      </w:r>
    </w:p>
    <w:p w14:paraId="51253B0B" w14:textId="77777777" w:rsidR="00EB7E9D" w:rsidRPr="00EB7E9D" w:rsidRDefault="00EB7E9D" w:rsidP="00EB7E9D">
      <w:pPr>
        <w:jc w:val="both"/>
        <w:rPr>
          <w:rFonts w:ascii="Times New Roman" w:hAnsi="Times New Roman" w:cs="Times New Roman"/>
        </w:rPr>
      </w:pPr>
    </w:p>
    <w:p w14:paraId="1C56E58C" w14:textId="77777777" w:rsidR="00EB7E9D" w:rsidRPr="00EB7E9D" w:rsidRDefault="00EB7E9D" w:rsidP="00EB7E9D">
      <w:pPr>
        <w:jc w:val="both"/>
        <w:rPr>
          <w:rFonts w:ascii="Times New Roman" w:hAnsi="Times New Roman" w:cs="Times New Roman"/>
        </w:rPr>
      </w:pPr>
      <w:proofErr w:type="gramStart"/>
      <w:r w:rsidRPr="00EB7E9D">
        <w:rPr>
          <w:rFonts w:ascii="Times New Roman" w:hAnsi="Times New Roman" w:cs="Times New Roman"/>
        </w:rPr>
        <w:t xml:space="preserve">2 </w:t>
      </w:r>
      <w:r w:rsidRPr="00EB7E9D">
        <w:rPr>
          <w:rFonts w:ascii="Times New Roman" w:hAnsi="Times New Roman" w:cs="Times New Roman"/>
          <w:b/>
          <w:bCs/>
        </w:rPr>
        <w:t>-</w:t>
      </w:r>
      <w:proofErr w:type="gramEnd"/>
      <w:r w:rsidRPr="00EB7E9D">
        <w:rPr>
          <w:rFonts w:ascii="Times New Roman" w:hAnsi="Times New Roman" w:cs="Times New Roman"/>
          <w:b/>
          <w:bCs/>
        </w:rPr>
        <w:t xml:space="preserve"> </w:t>
      </w:r>
      <w:r w:rsidRPr="00EB7E9D">
        <w:rPr>
          <w:rFonts w:ascii="Times New Roman" w:hAnsi="Times New Roman" w:cs="Times New Roman"/>
        </w:rPr>
        <w:t xml:space="preserve">İhaleye yalnızca tüzel kişiler ile Ortak Girişim Grupları katılabilir. Gerçek kişiler ve özel yatırım fonları, en az bir tüzel kişinin bulunduğu Ortak Girişim Grubunda üye olarak yer alabilirler. İhalelere katılabilmek için Gizlilik </w:t>
      </w:r>
      <w:proofErr w:type="spellStart"/>
      <w:r w:rsidRPr="00EB7E9D">
        <w:rPr>
          <w:rFonts w:ascii="Times New Roman" w:hAnsi="Times New Roman" w:cs="Times New Roman"/>
        </w:rPr>
        <w:t>Taahhütnamesi’nin</w:t>
      </w:r>
      <w:proofErr w:type="spellEnd"/>
      <w:r w:rsidRPr="00EB7E9D">
        <w:rPr>
          <w:rFonts w:ascii="Times New Roman" w:hAnsi="Times New Roman" w:cs="Times New Roman"/>
        </w:rPr>
        <w:t xml:space="preserve"> imzalanması ve İhale Şartnamesi ile Tanıtım </w:t>
      </w:r>
      <w:proofErr w:type="spellStart"/>
      <w:r w:rsidRPr="00EB7E9D">
        <w:rPr>
          <w:rFonts w:ascii="Times New Roman" w:hAnsi="Times New Roman" w:cs="Times New Roman"/>
        </w:rPr>
        <w:t>Dokümanı’nın</w:t>
      </w:r>
      <w:proofErr w:type="spellEnd"/>
      <w:r w:rsidRPr="00EB7E9D">
        <w:rPr>
          <w:rFonts w:ascii="Times New Roman" w:hAnsi="Times New Roman" w:cs="Times New Roman"/>
        </w:rPr>
        <w:t xml:space="preserve"> alınması zorunludur. Ortak Girişim Grubu üyelerinden birinin İhale Şartnamesi ve Tanıtım Dokümanı alması yeterli olmakla birlikte, Ortak Girişim Grubunun her bir üyesinin ayrı bir Gizlilik Taahhütnamesi imzalaması gerekmektedir.</w:t>
      </w:r>
    </w:p>
    <w:p w14:paraId="4CB0E973" w14:textId="77777777" w:rsidR="00EB7E9D" w:rsidRPr="00EB7E9D" w:rsidRDefault="00EB7E9D" w:rsidP="00EB7E9D">
      <w:pPr>
        <w:jc w:val="both"/>
        <w:rPr>
          <w:rFonts w:ascii="Times New Roman" w:hAnsi="Times New Roman" w:cs="Times New Roman"/>
        </w:rPr>
      </w:pPr>
    </w:p>
    <w:p w14:paraId="39F8C675"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3 – İhale konusu Santrallerin ihalesine katılacak teklif sahiplerinin İhale Şartnamesi alması, teklif sunması ve teklif ile şartnamede istenilen belgeleri, İdare’nin, Ziya Gökalp Caddesi No:80 Kurtuluş/ANKARA adresine son teklif verme tarihi saat 18:00’e kadar elden teslim etmesi zorunludur.</w:t>
      </w:r>
    </w:p>
    <w:p w14:paraId="17E23CA4" w14:textId="77777777" w:rsidR="00EB7E9D" w:rsidRPr="00EB7E9D" w:rsidRDefault="00EB7E9D" w:rsidP="00EB7E9D">
      <w:pPr>
        <w:jc w:val="both"/>
        <w:rPr>
          <w:rFonts w:ascii="Times New Roman" w:hAnsi="Times New Roman" w:cs="Times New Roman"/>
          <w:b/>
          <w:bCs/>
        </w:rPr>
      </w:pPr>
      <w:r w:rsidRPr="00EB7E9D">
        <w:rPr>
          <w:rFonts w:ascii="Times New Roman" w:hAnsi="Times New Roman" w:cs="Times New Roman"/>
        </w:rPr>
        <w:t>4-</w:t>
      </w:r>
      <w:r w:rsidRPr="00EB7E9D">
        <w:rPr>
          <w:rFonts w:ascii="Times New Roman" w:hAnsi="Times New Roman" w:cs="Times New Roman"/>
          <w:b/>
          <w:bCs/>
        </w:rPr>
        <w:t xml:space="preserve"> İhale Şartnamesi bedeli; </w:t>
      </w:r>
    </w:p>
    <w:p w14:paraId="5D3D13A7" w14:textId="77777777" w:rsidR="00EB7E9D" w:rsidRPr="00EB7E9D" w:rsidRDefault="00EB7E9D" w:rsidP="00EB7E9D">
      <w:pPr>
        <w:numPr>
          <w:ilvl w:val="0"/>
          <w:numId w:val="1"/>
        </w:numPr>
        <w:jc w:val="both"/>
        <w:rPr>
          <w:rFonts w:ascii="Times New Roman" w:hAnsi="Times New Roman" w:cs="Times New Roman"/>
        </w:rPr>
      </w:pPr>
      <w:r w:rsidRPr="00EB7E9D">
        <w:rPr>
          <w:rFonts w:ascii="Times New Roman" w:hAnsi="Times New Roman" w:cs="Times New Roman"/>
        </w:rPr>
        <w:t>Alıcı                  </w:t>
      </w:r>
      <w:proofErr w:type="gramStart"/>
      <w:r w:rsidRPr="00EB7E9D">
        <w:rPr>
          <w:rFonts w:ascii="Times New Roman" w:hAnsi="Times New Roman" w:cs="Times New Roman"/>
        </w:rPr>
        <w:t>  :</w:t>
      </w:r>
      <w:proofErr w:type="gramEnd"/>
      <w:r w:rsidRPr="00EB7E9D">
        <w:rPr>
          <w:rFonts w:ascii="Times New Roman" w:hAnsi="Times New Roman" w:cs="Times New Roman"/>
        </w:rPr>
        <w:t xml:space="preserve"> Özelleştirme İdaresi Başkanlığı,</w:t>
      </w:r>
    </w:p>
    <w:p w14:paraId="0B27D0BA" w14:textId="77777777" w:rsidR="00EB7E9D" w:rsidRPr="00EB7E9D" w:rsidRDefault="00EB7E9D" w:rsidP="00EB7E9D">
      <w:pPr>
        <w:numPr>
          <w:ilvl w:val="0"/>
          <w:numId w:val="1"/>
        </w:numPr>
        <w:jc w:val="both"/>
        <w:rPr>
          <w:rFonts w:ascii="Times New Roman" w:hAnsi="Times New Roman" w:cs="Times New Roman"/>
        </w:rPr>
      </w:pPr>
      <w:r w:rsidRPr="00EB7E9D">
        <w:rPr>
          <w:rFonts w:ascii="Times New Roman" w:hAnsi="Times New Roman" w:cs="Times New Roman"/>
        </w:rPr>
        <w:t>Hesap No           </w:t>
      </w:r>
      <w:proofErr w:type="gramStart"/>
      <w:r w:rsidRPr="00EB7E9D">
        <w:rPr>
          <w:rFonts w:ascii="Times New Roman" w:hAnsi="Times New Roman" w:cs="Times New Roman"/>
        </w:rPr>
        <w:t>  :</w:t>
      </w:r>
      <w:proofErr w:type="gramEnd"/>
      <w:r w:rsidRPr="00EB7E9D">
        <w:rPr>
          <w:rFonts w:ascii="Times New Roman" w:hAnsi="Times New Roman" w:cs="Times New Roman"/>
        </w:rPr>
        <w:t xml:space="preserve"> TR22 0001 5001 5800 7287 5506 67 (T. Vakıflar Bankası </w:t>
      </w:r>
      <w:proofErr w:type="spellStart"/>
      <w:r w:rsidRPr="00EB7E9D">
        <w:rPr>
          <w:rFonts w:ascii="Times New Roman" w:hAnsi="Times New Roman" w:cs="Times New Roman"/>
        </w:rPr>
        <w:t>T.A.O</w:t>
      </w:r>
      <w:proofErr w:type="spellEnd"/>
      <w:r w:rsidRPr="00EB7E9D">
        <w:rPr>
          <w:rFonts w:ascii="Times New Roman" w:hAnsi="Times New Roman" w:cs="Times New Roman"/>
        </w:rPr>
        <w:t>),</w:t>
      </w:r>
    </w:p>
    <w:p w14:paraId="117F27FF" w14:textId="77777777" w:rsidR="00EB7E9D" w:rsidRPr="00EB7E9D" w:rsidRDefault="00EB7E9D" w:rsidP="00EB7E9D">
      <w:pPr>
        <w:numPr>
          <w:ilvl w:val="0"/>
          <w:numId w:val="1"/>
        </w:numPr>
        <w:jc w:val="both"/>
        <w:rPr>
          <w:rFonts w:ascii="Times New Roman" w:hAnsi="Times New Roman" w:cs="Times New Roman"/>
        </w:rPr>
      </w:pPr>
      <w:r w:rsidRPr="00EB7E9D">
        <w:rPr>
          <w:rFonts w:ascii="Times New Roman" w:hAnsi="Times New Roman" w:cs="Times New Roman"/>
        </w:rPr>
        <w:t xml:space="preserve">Banka dekontunun açıklama bölümüne: İhaleye Katılacak Yatırımcının </w:t>
      </w:r>
      <w:proofErr w:type="spellStart"/>
      <w:r w:rsidRPr="00EB7E9D">
        <w:rPr>
          <w:rFonts w:ascii="Times New Roman" w:hAnsi="Times New Roman" w:cs="Times New Roman"/>
        </w:rPr>
        <w:t>Ünvanı</w:t>
      </w:r>
      <w:proofErr w:type="spellEnd"/>
      <w:r w:rsidRPr="00EB7E9D">
        <w:rPr>
          <w:rFonts w:ascii="Times New Roman" w:hAnsi="Times New Roman" w:cs="Times New Roman"/>
        </w:rPr>
        <w:t xml:space="preserve">, Tüzel Kişilerin </w:t>
      </w:r>
      <w:proofErr w:type="spellStart"/>
      <w:r w:rsidRPr="00EB7E9D">
        <w:rPr>
          <w:rFonts w:ascii="Times New Roman" w:hAnsi="Times New Roman" w:cs="Times New Roman"/>
        </w:rPr>
        <w:t>VKN’si</w:t>
      </w:r>
      <w:proofErr w:type="spellEnd"/>
      <w:r w:rsidRPr="00EB7E9D">
        <w:rPr>
          <w:rFonts w:ascii="Times New Roman" w:hAnsi="Times New Roman" w:cs="Times New Roman"/>
        </w:rPr>
        <w:t xml:space="preserve"> ve “</w:t>
      </w:r>
      <w:r w:rsidRPr="00EB7E9D">
        <w:rPr>
          <w:rFonts w:ascii="Times New Roman" w:hAnsi="Times New Roman" w:cs="Times New Roman"/>
          <w:i/>
          <w:iCs/>
        </w:rPr>
        <w:t xml:space="preserve">Seyhan 2 ve Yüreğir Hidroelektrik Santrallerine İlişkin İhale Şartnamesi </w:t>
      </w:r>
      <w:proofErr w:type="spellStart"/>
      <w:proofErr w:type="gramStart"/>
      <w:r w:rsidRPr="00EB7E9D">
        <w:rPr>
          <w:rFonts w:ascii="Times New Roman" w:hAnsi="Times New Roman" w:cs="Times New Roman"/>
          <w:i/>
          <w:iCs/>
        </w:rPr>
        <w:t>Bedeli”</w:t>
      </w:r>
      <w:r w:rsidRPr="00EB7E9D">
        <w:rPr>
          <w:rFonts w:ascii="Times New Roman" w:hAnsi="Times New Roman" w:cs="Times New Roman"/>
        </w:rPr>
        <w:t>ifadesi</w:t>
      </w:r>
      <w:proofErr w:type="spellEnd"/>
      <w:proofErr w:type="gramEnd"/>
      <w:r w:rsidRPr="00EB7E9D">
        <w:rPr>
          <w:rFonts w:ascii="Times New Roman" w:hAnsi="Times New Roman" w:cs="Times New Roman"/>
        </w:rPr>
        <w:t xml:space="preserve"> </w:t>
      </w:r>
    </w:p>
    <w:p w14:paraId="562E0C7F" w14:textId="77777777" w:rsidR="00EB7E9D" w:rsidRPr="00EB7E9D" w:rsidRDefault="00EB7E9D" w:rsidP="00EB7E9D">
      <w:pPr>
        <w:jc w:val="both"/>
        <w:rPr>
          <w:rFonts w:ascii="Times New Roman" w:hAnsi="Times New Roman" w:cs="Times New Roman"/>
        </w:rPr>
      </w:pPr>
      <w:proofErr w:type="gramStart"/>
      <w:r w:rsidRPr="00EB7E9D">
        <w:rPr>
          <w:rFonts w:ascii="Times New Roman" w:hAnsi="Times New Roman" w:cs="Times New Roman"/>
        </w:rPr>
        <w:t>belirtilerek</w:t>
      </w:r>
      <w:proofErr w:type="gramEnd"/>
      <w:r w:rsidRPr="00EB7E9D">
        <w:rPr>
          <w:rFonts w:ascii="Times New Roman" w:hAnsi="Times New Roman" w:cs="Times New Roman"/>
        </w:rPr>
        <w:t xml:space="preserve"> İdare’nin hesabına yatırılacaktır. İhale Şartnamesi almak için ödenmiş tutarlar her ne surette olursa olsun iade edilmez (İhaleye teklif verenin </w:t>
      </w:r>
      <w:proofErr w:type="spellStart"/>
      <w:r w:rsidRPr="00EB7E9D">
        <w:rPr>
          <w:rFonts w:ascii="Times New Roman" w:hAnsi="Times New Roman" w:cs="Times New Roman"/>
        </w:rPr>
        <w:t>OGG</w:t>
      </w:r>
      <w:proofErr w:type="spellEnd"/>
      <w:r w:rsidRPr="00EB7E9D">
        <w:rPr>
          <w:rFonts w:ascii="Times New Roman" w:hAnsi="Times New Roman" w:cs="Times New Roman"/>
        </w:rPr>
        <w:t xml:space="preserve"> olması halinde dekontun </w:t>
      </w:r>
      <w:proofErr w:type="spellStart"/>
      <w:r w:rsidRPr="00EB7E9D">
        <w:rPr>
          <w:rFonts w:ascii="Times New Roman" w:hAnsi="Times New Roman" w:cs="Times New Roman"/>
        </w:rPr>
        <w:t>OGG’nin</w:t>
      </w:r>
      <w:proofErr w:type="spellEnd"/>
      <w:r w:rsidRPr="00EB7E9D">
        <w:rPr>
          <w:rFonts w:ascii="Times New Roman" w:hAnsi="Times New Roman" w:cs="Times New Roman"/>
        </w:rPr>
        <w:t xml:space="preserve"> veya ortaklarından birinin adına düzenlenmiş olması yeterlidir).</w:t>
      </w:r>
    </w:p>
    <w:p w14:paraId="3FA23A14"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5- İhale Şartnamesi ve ekleri ile Alındı Belgesi, banka dekontu karşılığı İdare’nin aşağıdaki adresinden elden teslim alınabileceği gibi talep edilmesi halinde ihale şartname bedelinin ödendiğine dair banka dekontunun bir nüshasının en geç son teklif verme tarihinden 7 (yedi) gün öncesine kadar elektronik posta, posta veya kargo yoluyla İdare’ye ulaştırılması ve telefon ile teyidinin alınması kaydıyla, elektronik posta, iadeli taahhütlü veya kargo ile gönderilebilecektir.</w:t>
      </w:r>
    </w:p>
    <w:p w14:paraId="4D9AF837"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6- Teklif sahiplerinden ihaleye katılabilmek için yukarıdaki tabloda belirtilen tutarda geçici teminat alınacaktır. Geçici teminat bedelinin nakit olarak getirilmesi durumunda yatırılacak hesaba ait bilgiler İhale Şartnamesinde ve İdaremiz internet sitesi (</w:t>
      </w:r>
      <w:hyperlink r:id="rId6" w:history="1">
        <w:r w:rsidRPr="00EB7E9D">
          <w:rPr>
            <w:rStyle w:val="Kpr"/>
            <w:rFonts w:ascii="Times New Roman" w:hAnsi="Times New Roman" w:cs="Times New Roman"/>
          </w:rPr>
          <w:t>www.oib.gov.tr</w:t>
        </w:r>
      </w:hyperlink>
      <w:r w:rsidRPr="00EB7E9D">
        <w:rPr>
          <w:rFonts w:ascii="Times New Roman" w:hAnsi="Times New Roman" w:cs="Times New Roman"/>
        </w:rPr>
        <w:t>) ana sayfasının en alt satırında yer almaktadır.</w:t>
      </w:r>
    </w:p>
    <w:p w14:paraId="4D3145D9"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lastRenderedPageBreak/>
        <w:t xml:space="preserve">Banka dekontunun açıklama bölümüne: İhaleye Katılacak Yatırımcının </w:t>
      </w:r>
      <w:proofErr w:type="spellStart"/>
      <w:r w:rsidRPr="00EB7E9D">
        <w:rPr>
          <w:rFonts w:ascii="Times New Roman" w:hAnsi="Times New Roman" w:cs="Times New Roman"/>
        </w:rPr>
        <w:t>Ünvanı</w:t>
      </w:r>
      <w:proofErr w:type="spellEnd"/>
      <w:r w:rsidRPr="00EB7E9D">
        <w:rPr>
          <w:rFonts w:ascii="Times New Roman" w:hAnsi="Times New Roman" w:cs="Times New Roman"/>
        </w:rPr>
        <w:t xml:space="preserve"> ve Tüzel Kişilerin </w:t>
      </w:r>
      <w:proofErr w:type="spellStart"/>
      <w:r w:rsidRPr="00EB7E9D">
        <w:rPr>
          <w:rFonts w:ascii="Times New Roman" w:hAnsi="Times New Roman" w:cs="Times New Roman"/>
        </w:rPr>
        <w:t>VKN’si</w:t>
      </w:r>
      <w:proofErr w:type="spellEnd"/>
      <w:r w:rsidRPr="00EB7E9D">
        <w:rPr>
          <w:rFonts w:ascii="Times New Roman" w:hAnsi="Times New Roman" w:cs="Times New Roman"/>
        </w:rPr>
        <w:t xml:space="preserve"> ve</w:t>
      </w:r>
      <w:r w:rsidRPr="00EB7E9D">
        <w:rPr>
          <w:rFonts w:ascii="Times New Roman" w:hAnsi="Times New Roman" w:cs="Times New Roman"/>
          <w:i/>
          <w:iCs/>
        </w:rPr>
        <w:t xml:space="preserve"> Seyhan 2 ve Yüreğir Hidroelektrik Santrallerine ilişkin İhale Geçici Teminat Bedeli </w:t>
      </w:r>
      <w:r w:rsidRPr="00EB7E9D">
        <w:rPr>
          <w:rFonts w:ascii="Times New Roman" w:hAnsi="Times New Roman" w:cs="Times New Roman"/>
        </w:rPr>
        <w:t>ibaresi yazılmalıdır.</w:t>
      </w:r>
    </w:p>
    <w:p w14:paraId="765176F0"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7- Teklifler Türk Lirası cinsinden verilecek olup ihale bedeli peşin veya vadeli olarak ödenebilecektir. Vadeli ödemelerde; ihale bedelinin asgari %35 (</w:t>
      </w:r>
      <w:proofErr w:type="spellStart"/>
      <w:r w:rsidRPr="00EB7E9D">
        <w:rPr>
          <w:rFonts w:ascii="Times New Roman" w:hAnsi="Times New Roman" w:cs="Times New Roman"/>
        </w:rPr>
        <w:t>yüzdeotuzbeş</w:t>
      </w:r>
      <w:proofErr w:type="spellEnd"/>
      <w:r w:rsidRPr="00EB7E9D">
        <w:rPr>
          <w:rFonts w:ascii="Times New Roman" w:hAnsi="Times New Roman" w:cs="Times New Roman"/>
        </w:rPr>
        <w:t>)’i peşin, vadeye bırakılan tutarı ise 12 (</w:t>
      </w:r>
      <w:proofErr w:type="spellStart"/>
      <w:r w:rsidRPr="00EB7E9D">
        <w:rPr>
          <w:rFonts w:ascii="Times New Roman" w:hAnsi="Times New Roman" w:cs="Times New Roman"/>
        </w:rPr>
        <w:t>oniki</w:t>
      </w:r>
      <w:proofErr w:type="spellEnd"/>
      <w:r w:rsidRPr="00EB7E9D">
        <w:rPr>
          <w:rFonts w:ascii="Times New Roman" w:hAnsi="Times New Roman" w:cs="Times New Roman"/>
        </w:rPr>
        <w:t>) ayda bir ödeme yapmak kaydıyla en çok 48 (</w:t>
      </w:r>
      <w:proofErr w:type="spellStart"/>
      <w:r w:rsidRPr="00EB7E9D">
        <w:rPr>
          <w:rFonts w:ascii="Times New Roman" w:hAnsi="Times New Roman" w:cs="Times New Roman"/>
        </w:rPr>
        <w:t>kırksekiz</w:t>
      </w:r>
      <w:proofErr w:type="spellEnd"/>
      <w:r w:rsidRPr="00EB7E9D">
        <w:rPr>
          <w:rFonts w:ascii="Times New Roman" w:hAnsi="Times New Roman" w:cs="Times New Roman"/>
        </w:rPr>
        <w:t>) ayda ödenebilecektir. İhale bedelinin vadeye bağlanan tutarına yıllık %46 (</w:t>
      </w:r>
      <w:proofErr w:type="spellStart"/>
      <w:r w:rsidRPr="00EB7E9D">
        <w:rPr>
          <w:rFonts w:ascii="Times New Roman" w:hAnsi="Times New Roman" w:cs="Times New Roman"/>
        </w:rPr>
        <w:t>yüzdekırkaltı</w:t>
      </w:r>
      <w:proofErr w:type="spellEnd"/>
      <w:r w:rsidRPr="00EB7E9D">
        <w:rPr>
          <w:rFonts w:ascii="Times New Roman" w:hAnsi="Times New Roman" w:cs="Times New Roman"/>
        </w:rPr>
        <w:t>) oranında basit faiz (vade farkı) uygulanacaktır.</w:t>
      </w:r>
    </w:p>
    <w:p w14:paraId="2E4CBE9D"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8- Devir bedelinin vadeli olarak ödenmesinin tercih edilmesi halinde, vadeye bağlanan borç için sözleşme imza tarihinde kesin teminat mektubu alınacaktır.</w:t>
      </w:r>
    </w:p>
    <w:p w14:paraId="51395664"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9- İhale konusu hidroelektrik santrallerin, yabancı ülkelerde kendi ülkelerinin kanunlarına göre kurulan tüzel kişiliğe sahip şirketlere ve Türkiye’de kurulan yabancı sermayeli şirketlere devri, yürürlükteki Doğrudan Yabancı Yatırımlar mevzuatı, Tapu Kanunu, Elektrik Piyasası Mevzuatı ve ile ilgili diğer mevzuat hükümlerine tabidir. Bu kişiler işletme hakkı devrinin mümkün olup olmadığını önceden araştırmakla yükümlüdürler. İhaleyi kazanmaları halinde bu kişilerden en kısa sürede gerekli işlemleri yapmaları istenir.</w:t>
      </w:r>
    </w:p>
    <w:p w14:paraId="1FB40D80"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10- İdare ihale işlemlerini 4046 sayılı Kanun çerçevesinde yürütmektedir. Özelleştirme ihaleleri, 2886 sayılı Devlet İhale Kanunu’na tabi olmayıp, İdare ihaleleri yapıp yapmamakta serbesttir.</w:t>
      </w:r>
    </w:p>
    <w:p w14:paraId="5976B2CD"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 xml:space="preserve">11- İdare son teklif verme tarihini belirli bir tarihe kadar veya bilahare belirlenecek bir tarihe kadar uzatabilir. Bu husus teklif verme süresinin sona ermesinden önce duyurulur. </w:t>
      </w:r>
    </w:p>
    <w:p w14:paraId="39B6515E"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12- Özelleştirme işlemleri; her türlü vergi, resim, harç ve KDV’den muaftır.</w:t>
      </w:r>
    </w:p>
    <w:p w14:paraId="225C5665"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13- İhale ile ilgili diğer hususlar İhale Şartnamelerinde yer almaktadır.</w:t>
      </w:r>
    </w:p>
    <w:p w14:paraId="0EF6D777" w14:textId="77777777" w:rsidR="00EB7E9D" w:rsidRDefault="00EB7E9D" w:rsidP="00EB7E9D">
      <w:pPr>
        <w:jc w:val="both"/>
        <w:rPr>
          <w:rFonts w:ascii="Times New Roman" w:hAnsi="Times New Roman" w:cs="Times New Roman"/>
        </w:rPr>
      </w:pPr>
    </w:p>
    <w:p w14:paraId="37159849" w14:textId="77777777" w:rsidR="00EB7E9D" w:rsidRPr="00EB7E9D" w:rsidRDefault="00EB7E9D" w:rsidP="00EB7E9D">
      <w:pPr>
        <w:jc w:val="both"/>
        <w:rPr>
          <w:rFonts w:ascii="Times New Roman" w:hAnsi="Times New Roman" w:cs="Times New Roman"/>
        </w:rPr>
      </w:pPr>
    </w:p>
    <w:p w14:paraId="2EB49F5D"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T.C.</w:t>
      </w:r>
    </w:p>
    <w:p w14:paraId="62526FED"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 xml:space="preserve">HAZİNE VE MALİYE BAKANLIĞI </w:t>
      </w:r>
    </w:p>
    <w:p w14:paraId="0F9CB955"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ÖZELLEŞTİRME İDARESİ BAŞKANLIĞI</w:t>
      </w:r>
    </w:p>
    <w:p w14:paraId="0A7EAA61" w14:textId="77777777" w:rsidR="00EB7E9D" w:rsidRPr="00EB7E9D" w:rsidRDefault="00EB7E9D" w:rsidP="00EB7E9D">
      <w:pPr>
        <w:jc w:val="both"/>
        <w:rPr>
          <w:rFonts w:ascii="Times New Roman" w:hAnsi="Times New Roman" w:cs="Times New Roman"/>
        </w:rPr>
      </w:pPr>
      <w:r w:rsidRPr="00EB7E9D">
        <w:rPr>
          <w:rFonts w:ascii="Times New Roman" w:hAnsi="Times New Roman" w:cs="Times New Roman"/>
        </w:rPr>
        <w:t>Ziya Gökalp Caddesi No: 80 06600 Kurtuluş / ANKARA</w:t>
      </w:r>
    </w:p>
    <w:p w14:paraId="385AFD11" w14:textId="77777777" w:rsidR="00EB7E9D" w:rsidRPr="00EB7E9D" w:rsidRDefault="00EB7E9D" w:rsidP="00EB7E9D">
      <w:pPr>
        <w:jc w:val="both"/>
        <w:rPr>
          <w:rFonts w:ascii="Times New Roman" w:hAnsi="Times New Roman" w:cs="Times New Roman"/>
        </w:rPr>
      </w:pPr>
      <w:hyperlink r:id="rId7" w:history="1">
        <w:r w:rsidRPr="00EB7E9D">
          <w:rPr>
            <w:rStyle w:val="Kpr"/>
            <w:rFonts w:ascii="Times New Roman" w:hAnsi="Times New Roman" w:cs="Times New Roman"/>
          </w:rPr>
          <w:t>www.oib.gov.tr</w:t>
        </w:r>
      </w:hyperlink>
    </w:p>
    <w:p w14:paraId="15AB4700" w14:textId="77777777" w:rsidR="00EB7E9D" w:rsidRPr="00EB7E9D" w:rsidRDefault="00EB7E9D" w:rsidP="00EB7E9D">
      <w:pPr>
        <w:jc w:val="both"/>
        <w:rPr>
          <w:rFonts w:ascii="Times New Roman" w:hAnsi="Times New Roman" w:cs="Times New Roman"/>
        </w:rPr>
      </w:pPr>
    </w:p>
    <w:p w14:paraId="66DF4280" w14:textId="77777777" w:rsidR="00C2129A" w:rsidRDefault="00C2129A" w:rsidP="00EB7E9D">
      <w:pPr>
        <w:jc w:val="both"/>
        <w:rPr>
          <w:rFonts w:ascii="Times New Roman" w:hAnsi="Times New Roman" w:cs="Times New Roman"/>
        </w:rPr>
      </w:pPr>
    </w:p>
    <w:p w14:paraId="13AE7332" w14:textId="77777777" w:rsidR="00C2129A" w:rsidRPr="00C2129A" w:rsidRDefault="00C2129A" w:rsidP="00EB7E9D">
      <w:pPr>
        <w:jc w:val="both"/>
        <w:rPr>
          <w:rFonts w:ascii="Times New Roman" w:hAnsi="Times New Roman" w:cs="Times New Roman"/>
        </w:rPr>
      </w:pPr>
    </w:p>
    <w:sectPr w:rsidR="00C2129A" w:rsidRPr="00C2129A" w:rsidSect="00E616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845B9C"/>
    <w:multiLevelType w:val="hybridMultilevel"/>
    <w:tmpl w:val="79342E2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num w:numId="1" w16cid:durableId="141585458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EBC"/>
    <w:rsid w:val="00030ED2"/>
    <w:rsid w:val="00032D05"/>
    <w:rsid w:val="000554EF"/>
    <w:rsid w:val="00084030"/>
    <w:rsid w:val="000D743B"/>
    <w:rsid w:val="001D3614"/>
    <w:rsid w:val="001E483E"/>
    <w:rsid w:val="00235E42"/>
    <w:rsid w:val="00246B92"/>
    <w:rsid w:val="002B1EBC"/>
    <w:rsid w:val="003F5C52"/>
    <w:rsid w:val="005423C1"/>
    <w:rsid w:val="005534FB"/>
    <w:rsid w:val="00584FC8"/>
    <w:rsid w:val="005951BF"/>
    <w:rsid w:val="00634528"/>
    <w:rsid w:val="00683CA3"/>
    <w:rsid w:val="00694785"/>
    <w:rsid w:val="006E427F"/>
    <w:rsid w:val="00742ADC"/>
    <w:rsid w:val="00746292"/>
    <w:rsid w:val="007576EA"/>
    <w:rsid w:val="007A451C"/>
    <w:rsid w:val="007F18C0"/>
    <w:rsid w:val="007F4928"/>
    <w:rsid w:val="0083281F"/>
    <w:rsid w:val="008B022C"/>
    <w:rsid w:val="008C5D0B"/>
    <w:rsid w:val="008C6B3A"/>
    <w:rsid w:val="00953841"/>
    <w:rsid w:val="009807F1"/>
    <w:rsid w:val="00991FC3"/>
    <w:rsid w:val="00A76F23"/>
    <w:rsid w:val="00C2129A"/>
    <w:rsid w:val="00C700C0"/>
    <w:rsid w:val="00C96232"/>
    <w:rsid w:val="00CA0FB3"/>
    <w:rsid w:val="00CD5488"/>
    <w:rsid w:val="00D71083"/>
    <w:rsid w:val="00E06F84"/>
    <w:rsid w:val="00E427B2"/>
    <w:rsid w:val="00E6164E"/>
    <w:rsid w:val="00EB7E9D"/>
    <w:rsid w:val="00EC5829"/>
    <w:rsid w:val="00F93F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C4AC8"/>
  <w15:chartTrackingRefBased/>
  <w15:docId w15:val="{4900C593-EC55-469F-BFCB-D6EF80AF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841"/>
    <w:pPr>
      <w:spacing w:after="0" w:line="240" w:lineRule="auto"/>
    </w:pPr>
    <w:rPr>
      <w:rFonts w:ascii="Calibri" w:hAnsi="Calibri" w:cs="Calibri"/>
      <w:kern w:val="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06F84"/>
    <w:rPr>
      <w:color w:val="0563C1" w:themeColor="hyperlink"/>
      <w:u w:val="single"/>
    </w:rPr>
  </w:style>
  <w:style w:type="character" w:styleId="zmlenmeyenBahsetme">
    <w:name w:val="Unresolved Mention"/>
    <w:basedOn w:val="VarsaylanParagrafYazTipi"/>
    <w:uiPriority w:val="99"/>
    <w:semiHidden/>
    <w:unhideWhenUsed/>
    <w:rsid w:val="00E06F84"/>
    <w:rPr>
      <w:color w:val="605E5C"/>
      <w:shd w:val="clear" w:color="auto" w:fill="E1DFDD"/>
    </w:rPr>
  </w:style>
  <w:style w:type="character" w:styleId="zlenenKpr">
    <w:name w:val="FollowedHyperlink"/>
    <w:basedOn w:val="VarsaylanParagrafYazTipi"/>
    <w:uiPriority w:val="99"/>
    <w:semiHidden/>
    <w:unhideWhenUsed/>
    <w:rsid w:val="00634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56793">
      <w:bodyDiv w:val="1"/>
      <w:marLeft w:val="0"/>
      <w:marRight w:val="0"/>
      <w:marTop w:val="0"/>
      <w:marBottom w:val="0"/>
      <w:divBdr>
        <w:top w:val="none" w:sz="0" w:space="0" w:color="auto"/>
        <w:left w:val="none" w:sz="0" w:space="0" w:color="auto"/>
        <w:bottom w:val="none" w:sz="0" w:space="0" w:color="auto"/>
        <w:right w:val="none" w:sz="0" w:space="0" w:color="auto"/>
      </w:divBdr>
    </w:div>
    <w:div w:id="279142062">
      <w:bodyDiv w:val="1"/>
      <w:marLeft w:val="0"/>
      <w:marRight w:val="0"/>
      <w:marTop w:val="0"/>
      <w:marBottom w:val="0"/>
      <w:divBdr>
        <w:top w:val="none" w:sz="0" w:space="0" w:color="auto"/>
        <w:left w:val="none" w:sz="0" w:space="0" w:color="auto"/>
        <w:bottom w:val="none" w:sz="0" w:space="0" w:color="auto"/>
        <w:right w:val="none" w:sz="0" w:space="0" w:color="auto"/>
      </w:divBdr>
    </w:div>
    <w:div w:id="744961224">
      <w:bodyDiv w:val="1"/>
      <w:marLeft w:val="0"/>
      <w:marRight w:val="0"/>
      <w:marTop w:val="0"/>
      <w:marBottom w:val="0"/>
      <w:divBdr>
        <w:top w:val="none" w:sz="0" w:space="0" w:color="auto"/>
        <w:left w:val="none" w:sz="0" w:space="0" w:color="auto"/>
        <w:bottom w:val="none" w:sz="0" w:space="0" w:color="auto"/>
        <w:right w:val="none" w:sz="0" w:space="0" w:color="auto"/>
      </w:divBdr>
    </w:div>
    <w:div w:id="879824504">
      <w:bodyDiv w:val="1"/>
      <w:marLeft w:val="0"/>
      <w:marRight w:val="0"/>
      <w:marTop w:val="0"/>
      <w:marBottom w:val="0"/>
      <w:divBdr>
        <w:top w:val="none" w:sz="0" w:space="0" w:color="auto"/>
        <w:left w:val="none" w:sz="0" w:space="0" w:color="auto"/>
        <w:bottom w:val="none" w:sz="0" w:space="0" w:color="auto"/>
        <w:right w:val="none" w:sz="0" w:space="0" w:color="auto"/>
      </w:divBdr>
    </w:div>
    <w:div w:id="1027484079">
      <w:bodyDiv w:val="1"/>
      <w:marLeft w:val="0"/>
      <w:marRight w:val="0"/>
      <w:marTop w:val="0"/>
      <w:marBottom w:val="0"/>
      <w:divBdr>
        <w:top w:val="none" w:sz="0" w:space="0" w:color="auto"/>
        <w:left w:val="none" w:sz="0" w:space="0" w:color="auto"/>
        <w:bottom w:val="none" w:sz="0" w:space="0" w:color="auto"/>
        <w:right w:val="none" w:sz="0" w:space="0" w:color="auto"/>
      </w:divBdr>
    </w:div>
    <w:div w:id="1401099176">
      <w:bodyDiv w:val="1"/>
      <w:marLeft w:val="0"/>
      <w:marRight w:val="0"/>
      <w:marTop w:val="0"/>
      <w:marBottom w:val="0"/>
      <w:divBdr>
        <w:top w:val="none" w:sz="0" w:space="0" w:color="auto"/>
        <w:left w:val="none" w:sz="0" w:space="0" w:color="auto"/>
        <w:bottom w:val="none" w:sz="0" w:space="0" w:color="auto"/>
        <w:right w:val="none" w:sz="0" w:space="0" w:color="auto"/>
      </w:divBdr>
    </w:div>
    <w:div w:id="1553073333">
      <w:bodyDiv w:val="1"/>
      <w:marLeft w:val="0"/>
      <w:marRight w:val="0"/>
      <w:marTop w:val="0"/>
      <w:marBottom w:val="0"/>
      <w:divBdr>
        <w:top w:val="none" w:sz="0" w:space="0" w:color="auto"/>
        <w:left w:val="none" w:sz="0" w:space="0" w:color="auto"/>
        <w:bottom w:val="none" w:sz="0" w:space="0" w:color="auto"/>
        <w:right w:val="none" w:sz="0" w:space="0" w:color="auto"/>
      </w:divBdr>
    </w:div>
    <w:div w:id="1596475840">
      <w:bodyDiv w:val="1"/>
      <w:marLeft w:val="0"/>
      <w:marRight w:val="0"/>
      <w:marTop w:val="0"/>
      <w:marBottom w:val="0"/>
      <w:divBdr>
        <w:top w:val="none" w:sz="0" w:space="0" w:color="auto"/>
        <w:left w:val="none" w:sz="0" w:space="0" w:color="auto"/>
        <w:bottom w:val="none" w:sz="0" w:space="0" w:color="auto"/>
        <w:right w:val="none" w:sz="0" w:space="0" w:color="auto"/>
      </w:divBdr>
    </w:div>
    <w:div w:id="1697730740">
      <w:bodyDiv w:val="1"/>
      <w:marLeft w:val="0"/>
      <w:marRight w:val="0"/>
      <w:marTop w:val="0"/>
      <w:marBottom w:val="0"/>
      <w:divBdr>
        <w:top w:val="none" w:sz="0" w:space="0" w:color="auto"/>
        <w:left w:val="none" w:sz="0" w:space="0" w:color="auto"/>
        <w:bottom w:val="none" w:sz="0" w:space="0" w:color="auto"/>
        <w:right w:val="none" w:sz="0" w:space="0" w:color="auto"/>
      </w:divBdr>
    </w:div>
    <w:div w:id="1776365486">
      <w:bodyDiv w:val="1"/>
      <w:marLeft w:val="0"/>
      <w:marRight w:val="0"/>
      <w:marTop w:val="0"/>
      <w:marBottom w:val="0"/>
      <w:divBdr>
        <w:top w:val="none" w:sz="0" w:space="0" w:color="auto"/>
        <w:left w:val="none" w:sz="0" w:space="0" w:color="auto"/>
        <w:bottom w:val="none" w:sz="0" w:space="0" w:color="auto"/>
        <w:right w:val="none" w:sz="0" w:space="0" w:color="auto"/>
      </w:divBdr>
    </w:div>
    <w:div w:id="204755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i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ib.gov.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Adana Sanayi Odası</dc:creator>
  <cp:keywords/>
  <dc:description/>
  <cp:lastModifiedBy>Adana Sanayi Odası</cp:lastModifiedBy>
  <cp:revision>2</cp:revision>
  <dcterms:created xsi:type="dcterms:W3CDTF">2024-11-04T07:06:00Z</dcterms:created>
  <dcterms:modified xsi:type="dcterms:W3CDTF">2024-11-04T07:06:00Z</dcterms:modified>
</cp:coreProperties>
</file>