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A297" w14:textId="77777777" w:rsidR="00F53111" w:rsidRDefault="00F53111" w:rsidP="00F53111">
      <w:pPr>
        <w:ind w:right="-285"/>
        <w:rPr>
          <w:sz w:val="24"/>
          <w:szCs w:val="24"/>
        </w:rPr>
      </w:pPr>
    </w:p>
    <w:p w14:paraId="208A22B8" w14:textId="77777777" w:rsidR="00F53111" w:rsidRDefault="00F53111" w:rsidP="00F53111">
      <w:pPr>
        <w:ind w:right="-285"/>
        <w:rPr>
          <w:sz w:val="24"/>
          <w:szCs w:val="24"/>
        </w:rPr>
      </w:pPr>
    </w:p>
    <w:p w14:paraId="6E62B898" w14:textId="77777777" w:rsidR="00F53111" w:rsidRPr="00842BB3" w:rsidRDefault="00F53111" w:rsidP="00F53111">
      <w:pPr>
        <w:spacing w:before="100" w:beforeAutospacing="1" w:after="100" w:afterAutospacing="1" w:line="375" w:lineRule="atLeast"/>
        <w:rPr>
          <w:rFonts w:ascii="Roboto" w:hAnsi="Roboto" w:cs="Arial"/>
          <w:color w:val="2D2D2D"/>
          <w:sz w:val="23"/>
          <w:szCs w:val="23"/>
        </w:rPr>
      </w:pPr>
      <w:hyperlink r:id="rId4" w:history="1">
        <w:r w:rsidRPr="00842BB3">
          <w:rPr>
            <w:rFonts w:ascii="Roboto" w:hAnsi="Roboto" w:cs="Arial"/>
            <w:color w:val="1E73BE"/>
            <w:sz w:val="23"/>
            <w:szCs w:val="23"/>
            <w:u w:val="single"/>
          </w:rPr>
          <w:t>KDV Genel Uygulama T</w:t>
        </w:r>
        <w:r w:rsidRPr="00842BB3">
          <w:rPr>
            <w:rFonts w:ascii="Roboto" w:hAnsi="Roboto" w:cs="Arial"/>
            <w:color w:val="1E73BE"/>
            <w:sz w:val="23"/>
            <w:szCs w:val="23"/>
            <w:u w:val="single"/>
          </w:rPr>
          <w:t>e</w:t>
        </w:r>
        <w:r w:rsidRPr="00842BB3">
          <w:rPr>
            <w:rFonts w:ascii="Roboto" w:hAnsi="Roboto" w:cs="Arial"/>
            <w:color w:val="1E73BE"/>
            <w:sz w:val="23"/>
            <w:szCs w:val="23"/>
            <w:u w:val="single"/>
          </w:rPr>
          <w:t>bliğinin</w:t>
        </w:r>
      </w:hyperlink>
      <w:r w:rsidRPr="00842BB3">
        <w:rPr>
          <w:rFonts w:ascii="Roboto" w:hAnsi="Roboto" w:cs="Arial"/>
          <w:color w:val="2D2D2D"/>
          <w:sz w:val="23"/>
          <w:szCs w:val="23"/>
        </w:rPr>
        <w:t xml:space="preserve"> I/C-2.1.</w:t>
      </w:r>
      <w:r>
        <w:rPr>
          <w:rFonts w:ascii="Roboto" w:hAnsi="Roboto" w:cs="Arial"/>
          <w:color w:val="2D2D2D"/>
          <w:sz w:val="23"/>
          <w:szCs w:val="23"/>
        </w:rPr>
        <w:t>3.1 bölümünün sonunda yer alan paragraf.</w:t>
      </w:r>
    </w:p>
    <w:p w14:paraId="5C50918F" w14:textId="77777777" w:rsidR="00F53111" w:rsidRPr="00842BB3" w:rsidRDefault="00F53111" w:rsidP="00F53111">
      <w:pPr>
        <w:spacing w:before="100" w:beforeAutospacing="1" w:after="100" w:afterAutospacing="1" w:line="375" w:lineRule="atLeast"/>
        <w:rPr>
          <w:rFonts w:ascii="Roboto" w:hAnsi="Roboto" w:cs="Arial"/>
          <w:color w:val="2D2D2D"/>
          <w:sz w:val="23"/>
          <w:szCs w:val="23"/>
        </w:rPr>
      </w:pPr>
      <w:r w:rsidRPr="00842BB3">
        <w:rPr>
          <w:rFonts w:ascii="Roboto" w:hAnsi="Roboto" w:cs="Arial"/>
          <w:i/>
          <w:iCs/>
          <w:color w:val="2D2D2D"/>
          <w:sz w:val="23"/>
          <w:szCs w:val="23"/>
        </w:rPr>
        <w:t xml:space="preserve">“213 sayılı Kanuna göre, mücbir sebebin başladığı tarihten sona erdiği tarihe kadar geçen sürede, mücbir sebepten yararlanan mükelleflerin vergi ödevleri ertelenmektedir. Bu kapsamda beyanname verme yükümlülükleri ileri tarihe ertelenen mükelleflerin, </w:t>
      </w:r>
      <w:r w:rsidRPr="00842BB3">
        <w:rPr>
          <w:rFonts w:ascii="Roboto" w:hAnsi="Roboto" w:cs="Arial"/>
          <w:b/>
          <w:bCs/>
          <w:i/>
          <w:iCs/>
          <w:color w:val="2D2D2D"/>
          <w:sz w:val="23"/>
          <w:szCs w:val="23"/>
        </w:rPr>
        <w:t>mücbir sebep halinde</w:t>
      </w:r>
      <w:r w:rsidRPr="00842BB3">
        <w:rPr>
          <w:rFonts w:ascii="Roboto" w:hAnsi="Roboto" w:cs="Arial"/>
          <w:i/>
          <w:iCs/>
          <w:color w:val="2D2D2D"/>
          <w:sz w:val="23"/>
          <w:szCs w:val="23"/>
        </w:rPr>
        <w:t xml:space="preserve"> bulunduğu süre içerisinde kısmi tevkifat kapsamındaki </w:t>
      </w:r>
      <w:r w:rsidRPr="00842BB3">
        <w:rPr>
          <w:rFonts w:ascii="Roboto" w:hAnsi="Roboto" w:cs="Arial"/>
          <w:b/>
          <w:bCs/>
          <w:i/>
          <w:iCs/>
          <w:color w:val="2D2D2D"/>
          <w:sz w:val="23"/>
          <w:szCs w:val="23"/>
        </w:rPr>
        <w:t>alımlarında</w:t>
      </w:r>
      <w:r w:rsidRPr="00842BB3">
        <w:rPr>
          <w:rFonts w:ascii="Roboto" w:hAnsi="Roboto" w:cs="Arial"/>
          <w:i/>
          <w:iCs/>
          <w:color w:val="2D2D2D"/>
          <w:sz w:val="23"/>
          <w:szCs w:val="23"/>
        </w:rPr>
        <w:t xml:space="preserve"> </w:t>
      </w:r>
      <w:r w:rsidRPr="00842BB3">
        <w:rPr>
          <w:rFonts w:ascii="Roboto" w:hAnsi="Roboto" w:cs="Arial"/>
          <w:b/>
          <w:bCs/>
          <w:i/>
          <w:iCs/>
          <w:color w:val="2D2D2D"/>
          <w:sz w:val="23"/>
          <w:szCs w:val="23"/>
        </w:rPr>
        <w:t>tevkifat uygulanmaz.</w:t>
      </w:r>
      <w:r w:rsidRPr="00842BB3">
        <w:rPr>
          <w:rFonts w:ascii="Roboto" w:hAnsi="Roboto" w:cs="Arial"/>
          <w:i/>
          <w:iCs/>
          <w:color w:val="2D2D2D"/>
          <w:sz w:val="23"/>
          <w:szCs w:val="23"/>
        </w:rPr>
        <w:t xml:space="preserve"> Şu kadar ki, işleme taraf </w:t>
      </w:r>
      <w:r w:rsidRPr="00842BB3">
        <w:rPr>
          <w:rFonts w:ascii="Roboto" w:hAnsi="Roboto" w:cs="Arial"/>
          <w:b/>
          <w:bCs/>
          <w:i/>
          <w:iCs/>
          <w:color w:val="2D2D2D"/>
          <w:sz w:val="23"/>
          <w:szCs w:val="23"/>
        </w:rPr>
        <w:t>satıcı mükellefin de mücbir sebep</w:t>
      </w:r>
      <w:r w:rsidRPr="00842BB3">
        <w:rPr>
          <w:rFonts w:ascii="Roboto" w:hAnsi="Roboto" w:cs="Arial"/>
          <w:i/>
          <w:iCs/>
          <w:color w:val="2D2D2D"/>
          <w:sz w:val="23"/>
          <w:szCs w:val="23"/>
        </w:rPr>
        <w:t xml:space="preserve"> kapsamında bulunması </w:t>
      </w:r>
      <w:r w:rsidRPr="00842BB3">
        <w:rPr>
          <w:rFonts w:ascii="Roboto" w:hAnsi="Roboto" w:cs="Arial"/>
          <w:b/>
          <w:bCs/>
          <w:i/>
          <w:iCs/>
          <w:color w:val="2D2D2D"/>
          <w:sz w:val="23"/>
          <w:szCs w:val="23"/>
        </w:rPr>
        <w:t>halinde</w:t>
      </w:r>
      <w:r w:rsidRPr="00842BB3">
        <w:rPr>
          <w:rFonts w:ascii="Roboto" w:hAnsi="Roboto" w:cs="Arial"/>
          <w:i/>
          <w:iCs/>
          <w:color w:val="2D2D2D"/>
          <w:sz w:val="23"/>
          <w:szCs w:val="23"/>
        </w:rPr>
        <w:t xml:space="preserve">, söz konusu alımlarda genel hükümler çerçevesinde </w:t>
      </w:r>
      <w:r w:rsidRPr="00842BB3">
        <w:rPr>
          <w:rFonts w:ascii="Roboto" w:hAnsi="Roboto" w:cs="Arial"/>
          <w:b/>
          <w:bCs/>
          <w:i/>
          <w:iCs/>
          <w:color w:val="2D2D2D"/>
          <w:sz w:val="23"/>
          <w:szCs w:val="23"/>
        </w:rPr>
        <w:t>tevkifat</w:t>
      </w:r>
      <w:r w:rsidRPr="00842BB3">
        <w:rPr>
          <w:rFonts w:ascii="Roboto" w:hAnsi="Roboto" w:cs="Arial"/>
          <w:i/>
          <w:iCs/>
          <w:color w:val="2D2D2D"/>
          <w:sz w:val="23"/>
          <w:szCs w:val="23"/>
        </w:rPr>
        <w:t xml:space="preserve"> uygulamasına </w:t>
      </w:r>
      <w:r w:rsidRPr="00842BB3">
        <w:rPr>
          <w:rFonts w:ascii="Roboto" w:hAnsi="Roboto" w:cs="Arial"/>
          <w:b/>
          <w:bCs/>
          <w:i/>
          <w:iCs/>
          <w:color w:val="2D2D2D"/>
          <w:sz w:val="23"/>
          <w:szCs w:val="23"/>
        </w:rPr>
        <w:t>devam</w:t>
      </w:r>
      <w:r w:rsidRPr="00842BB3">
        <w:rPr>
          <w:rFonts w:ascii="Roboto" w:hAnsi="Roboto" w:cs="Arial"/>
          <w:i/>
          <w:iCs/>
          <w:color w:val="2D2D2D"/>
          <w:sz w:val="23"/>
          <w:szCs w:val="23"/>
        </w:rPr>
        <w:t xml:space="preserve"> olunur.</w:t>
      </w:r>
      <w:r w:rsidRPr="00842BB3">
        <w:rPr>
          <w:rFonts w:ascii="Roboto" w:hAnsi="Roboto" w:cs="Arial"/>
          <w:color w:val="2D2D2D"/>
          <w:sz w:val="23"/>
          <w:szCs w:val="23"/>
        </w:rPr>
        <w:t>”</w:t>
      </w:r>
    </w:p>
    <w:p w14:paraId="1285CF60" w14:textId="5F84EF59" w:rsidR="00293716" w:rsidRPr="001442E3" w:rsidRDefault="00293716" w:rsidP="0064716B"/>
    <w:sectPr w:rsidR="00293716" w:rsidRPr="001442E3" w:rsidSect="00E6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D0"/>
    <w:rsid w:val="000423E4"/>
    <w:rsid w:val="001442E3"/>
    <w:rsid w:val="00293716"/>
    <w:rsid w:val="00324CD7"/>
    <w:rsid w:val="003F7755"/>
    <w:rsid w:val="004219E6"/>
    <w:rsid w:val="005D6534"/>
    <w:rsid w:val="005D67D0"/>
    <w:rsid w:val="0064716B"/>
    <w:rsid w:val="0071697D"/>
    <w:rsid w:val="007F4928"/>
    <w:rsid w:val="00E6164E"/>
    <w:rsid w:val="00E7287D"/>
    <w:rsid w:val="00F5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282A"/>
  <w15:chartTrackingRefBased/>
  <w15:docId w15:val="{71A6F751-0061-4344-9C8D-2A595914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937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3716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37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37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3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omaliye.com/2014/04/26/katma-deger-vergisi-genel-uygulama-teblig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dcterms:created xsi:type="dcterms:W3CDTF">2023-02-20T11:20:00Z</dcterms:created>
  <dcterms:modified xsi:type="dcterms:W3CDTF">2023-02-20T11:20:00Z</dcterms:modified>
</cp:coreProperties>
</file>