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E08B" w14:textId="0104436E" w:rsidR="00C129D6" w:rsidRPr="006763F3" w:rsidRDefault="00C129D6" w:rsidP="00F03EE8">
      <w:pPr>
        <w:jc w:val="both"/>
        <w:rPr>
          <w:rStyle w:val="Gl"/>
          <w:rFonts w:ascii="Arial" w:hAnsi="Arial" w:cs="Arial"/>
          <w:b w:val="0"/>
          <w:bCs w:val="0"/>
          <w:color w:val="000000" w:themeColor="text1"/>
          <w:sz w:val="24"/>
          <w:szCs w:val="24"/>
        </w:rPr>
      </w:pPr>
    </w:p>
    <w:p w14:paraId="4AA69159" w14:textId="77777777" w:rsidR="00851A4F" w:rsidRDefault="00851A4F" w:rsidP="00851A4F">
      <w:pPr>
        <w:shd w:val="clear" w:color="auto" w:fill="FFFFFF"/>
        <w:jc w:val="center"/>
        <w:rPr>
          <w:rFonts w:ascii="PT Sans" w:hAnsi="PT Sans"/>
          <w:color w:val="777777"/>
          <w:sz w:val="21"/>
          <w:szCs w:val="21"/>
          <w:lang w:eastAsia="tr-TR"/>
        </w:rPr>
      </w:pPr>
    </w:p>
    <w:tbl>
      <w:tblPr>
        <w:tblW w:w="9913" w:type="dxa"/>
        <w:tblCellMar>
          <w:left w:w="0" w:type="dxa"/>
          <w:right w:w="0" w:type="dxa"/>
        </w:tblCellMar>
        <w:tblLook w:val="04A0" w:firstRow="1" w:lastRow="0" w:firstColumn="1" w:lastColumn="0" w:noHBand="0" w:noVBand="1"/>
      </w:tblPr>
      <w:tblGrid>
        <w:gridCol w:w="3251"/>
        <w:gridCol w:w="6662"/>
      </w:tblGrid>
      <w:tr w:rsidR="00851A4F" w:rsidRPr="00851A4F" w14:paraId="19BFC75A" w14:textId="77777777" w:rsidTr="00851A4F">
        <w:tc>
          <w:tcPr>
            <w:tcW w:w="9913" w:type="dxa"/>
            <w:gridSpan w:val="2"/>
            <w:tcBorders>
              <w:top w:val="single" w:sz="8" w:space="0" w:color="E9E9E9"/>
              <w:left w:val="single" w:sz="8" w:space="0" w:color="E9E9E9"/>
              <w:bottom w:val="single" w:sz="8" w:space="0" w:color="E9E9E9"/>
              <w:right w:val="single" w:sz="8" w:space="0" w:color="E9E9E9"/>
            </w:tcBorders>
            <w:tcMar>
              <w:top w:w="75" w:type="dxa"/>
              <w:left w:w="75" w:type="dxa"/>
              <w:bottom w:w="75" w:type="dxa"/>
              <w:right w:w="75" w:type="dxa"/>
            </w:tcMar>
            <w:vAlign w:val="center"/>
            <w:hideMark/>
          </w:tcPr>
          <w:p w14:paraId="7322D12E" w14:textId="77777777" w:rsidR="00851A4F" w:rsidRPr="00851A4F" w:rsidRDefault="00851A4F">
            <w:pPr>
              <w:jc w:val="center"/>
              <w:rPr>
                <w:rFonts w:ascii="Times New Roman" w:hAnsi="Times New Roman" w:cs="Times New Roman"/>
                <w:sz w:val="20"/>
                <w:szCs w:val="20"/>
                <w:lang w:eastAsia="tr-TR"/>
              </w:rPr>
            </w:pPr>
            <w:r w:rsidRPr="00851A4F">
              <w:rPr>
                <w:rFonts w:ascii="Times New Roman" w:hAnsi="Times New Roman" w:cs="Times New Roman"/>
                <w:b/>
                <w:bCs/>
                <w:color w:val="00396C"/>
                <w:sz w:val="20"/>
                <w:szCs w:val="20"/>
                <w:lang w:eastAsia="tr-TR"/>
              </w:rPr>
              <w:t>FOSTER Faiz/Kâr Payı Desteği Mekanizması</w:t>
            </w:r>
          </w:p>
        </w:tc>
      </w:tr>
      <w:tr w:rsidR="00851A4F" w:rsidRPr="00851A4F" w14:paraId="3A4DCC83" w14:textId="77777777" w:rsidTr="00851A4F">
        <w:tc>
          <w:tcPr>
            <w:tcW w:w="3251" w:type="dxa"/>
            <w:tcBorders>
              <w:top w:val="nil"/>
              <w:left w:val="single" w:sz="8" w:space="0" w:color="E9E9E9"/>
              <w:bottom w:val="single" w:sz="8" w:space="0" w:color="E9E9E9"/>
              <w:right w:val="single" w:sz="8" w:space="0" w:color="E9E9E9"/>
            </w:tcBorders>
            <w:tcMar>
              <w:top w:w="75" w:type="dxa"/>
              <w:left w:w="75" w:type="dxa"/>
              <w:bottom w:w="75" w:type="dxa"/>
              <w:right w:w="75" w:type="dxa"/>
            </w:tcMar>
            <w:vAlign w:val="center"/>
            <w:hideMark/>
          </w:tcPr>
          <w:p w14:paraId="6D4F8210" w14:textId="77777777" w:rsidR="00851A4F" w:rsidRPr="00851A4F" w:rsidRDefault="00851A4F">
            <w:pPr>
              <w:jc w:val="center"/>
              <w:rPr>
                <w:rFonts w:ascii="Times New Roman" w:hAnsi="Times New Roman" w:cs="Times New Roman"/>
                <w:sz w:val="20"/>
                <w:szCs w:val="20"/>
                <w:lang w:eastAsia="tr-TR"/>
              </w:rPr>
            </w:pPr>
            <w:r w:rsidRPr="00851A4F">
              <w:rPr>
                <w:rFonts w:ascii="Times New Roman" w:hAnsi="Times New Roman" w:cs="Times New Roman"/>
                <w:b/>
                <w:bCs/>
                <w:color w:val="00396C"/>
                <w:sz w:val="20"/>
                <w:szCs w:val="20"/>
                <w:lang w:eastAsia="tr-TR"/>
              </w:rPr>
              <w:t>Tahsis edilen toplam faiz/kâr payı desteği tutarı</w:t>
            </w:r>
          </w:p>
        </w:tc>
        <w:tc>
          <w:tcPr>
            <w:tcW w:w="6662" w:type="dxa"/>
            <w:tcBorders>
              <w:top w:val="nil"/>
              <w:left w:val="nil"/>
              <w:bottom w:val="single" w:sz="8" w:space="0" w:color="E9E9E9"/>
              <w:right w:val="single" w:sz="8" w:space="0" w:color="E9E9E9"/>
            </w:tcBorders>
            <w:tcMar>
              <w:top w:w="75" w:type="dxa"/>
              <w:left w:w="75" w:type="dxa"/>
              <w:bottom w:w="75" w:type="dxa"/>
              <w:right w:w="75" w:type="dxa"/>
            </w:tcMar>
            <w:vAlign w:val="center"/>
            <w:hideMark/>
          </w:tcPr>
          <w:p w14:paraId="1E3D8CC3" w14:textId="77777777" w:rsidR="00851A4F" w:rsidRPr="00851A4F" w:rsidRDefault="00851A4F">
            <w:pPr>
              <w:jc w:val="center"/>
              <w:rPr>
                <w:rFonts w:ascii="Times New Roman" w:hAnsi="Times New Roman" w:cs="Times New Roman"/>
                <w:sz w:val="20"/>
                <w:szCs w:val="20"/>
                <w:lang w:eastAsia="tr-TR"/>
              </w:rPr>
            </w:pPr>
            <w:r w:rsidRPr="00851A4F">
              <w:rPr>
                <w:rFonts w:ascii="Times New Roman" w:hAnsi="Times New Roman" w:cs="Times New Roman"/>
                <w:b/>
                <w:bCs/>
                <w:sz w:val="20"/>
                <w:szCs w:val="20"/>
                <w:lang w:eastAsia="tr-TR"/>
              </w:rPr>
              <w:t>İstihdam yaratan/koruyan işletmelere toplam 30 milyon avroluk faiz/kâr payı desteği sağlanacaktır</w:t>
            </w:r>
          </w:p>
        </w:tc>
      </w:tr>
      <w:tr w:rsidR="00851A4F" w:rsidRPr="00851A4F" w14:paraId="433C8C7E" w14:textId="77777777" w:rsidTr="00851A4F">
        <w:tc>
          <w:tcPr>
            <w:tcW w:w="3251" w:type="dxa"/>
            <w:tcBorders>
              <w:top w:val="nil"/>
              <w:left w:val="single" w:sz="8" w:space="0" w:color="E9E9E9"/>
              <w:bottom w:val="single" w:sz="8" w:space="0" w:color="E9E9E9"/>
              <w:right w:val="single" w:sz="8" w:space="0" w:color="E9E9E9"/>
            </w:tcBorders>
            <w:tcMar>
              <w:top w:w="75" w:type="dxa"/>
              <w:left w:w="75" w:type="dxa"/>
              <w:bottom w:w="75" w:type="dxa"/>
              <w:right w:w="75" w:type="dxa"/>
            </w:tcMar>
            <w:vAlign w:val="center"/>
            <w:hideMark/>
          </w:tcPr>
          <w:p w14:paraId="55AB95DB" w14:textId="77777777" w:rsidR="00851A4F" w:rsidRPr="00851A4F" w:rsidRDefault="00851A4F">
            <w:pPr>
              <w:jc w:val="center"/>
              <w:rPr>
                <w:rFonts w:ascii="Times New Roman" w:hAnsi="Times New Roman" w:cs="Times New Roman"/>
                <w:sz w:val="20"/>
                <w:szCs w:val="20"/>
                <w:lang w:eastAsia="tr-TR"/>
              </w:rPr>
            </w:pPr>
            <w:r w:rsidRPr="00851A4F">
              <w:rPr>
                <w:rFonts w:ascii="Times New Roman" w:hAnsi="Times New Roman" w:cs="Times New Roman"/>
                <w:b/>
                <w:bCs/>
                <w:color w:val="00396C"/>
                <w:sz w:val="20"/>
                <w:szCs w:val="20"/>
                <w:lang w:eastAsia="tr-TR"/>
              </w:rPr>
              <w:t>İşletmelere kullandırılan KOBİ kredilerinin toplam tutarı</w:t>
            </w:r>
          </w:p>
        </w:tc>
        <w:tc>
          <w:tcPr>
            <w:tcW w:w="6662" w:type="dxa"/>
            <w:tcBorders>
              <w:top w:val="nil"/>
              <w:left w:val="nil"/>
              <w:bottom w:val="single" w:sz="8" w:space="0" w:color="E9E9E9"/>
              <w:right w:val="single" w:sz="8" w:space="0" w:color="E9E9E9"/>
            </w:tcBorders>
            <w:tcMar>
              <w:top w:w="75" w:type="dxa"/>
              <w:left w:w="75" w:type="dxa"/>
              <w:bottom w:w="75" w:type="dxa"/>
              <w:right w:w="75" w:type="dxa"/>
            </w:tcMar>
            <w:vAlign w:val="center"/>
            <w:hideMark/>
          </w:tcPr>
          <w:p w14:paraId="32A0CB5A" w14:textId="77777777" w:rsidR="00851A4F" w:rsidRPr="00851A4F" w:rsidRDefault="00851A4F">
            <w:pPr>
              <w:jc w:val="center"/>
              <w:rPr>
                <w:rFonts w:ascii="Times New Roman" w:hAnsi="Times New Roman" w:cs="Times New Roman"/>
                <w:sz w:val="20"/>
                <w:szCs w:val="20"/>
                <w:lang w:eastAsia="tr-TR"/>
              </w:rPr>
            </w:pPr>
            <w:r w:rsidRPr="00851A4F">
              <w:rPr>
                <w:rFonts w:ascii="Times New Roman" w:hAnsi="Times New Roman" w:cs="Times New Roman"/>
                <w:b/>
                <w:bCs/>
                <w:sz w:val="20"/>
                <w:szCs w:val="20"/>
                <w:lang w:eastAsia="tr-TR"/>
              </w:rPr>
              <w:t> </w:t>
            </w:r>
          </w:p>
          <w:p w14:paraId="5DA5F889" w14:textId="77777777" w:rsidR="00851A4F" w:rsidRPr="00851A4F" w:rsidRDefault="00851A4F">
            <w:pPr>
              <w:jc w:val="center"/>
              <w:rPr>
                <w:rFonts w:ascii="Times New Roman" w:hAnsi="Times New Roman" w:cs="Times New Roman"/>
                <w:sz w:val="20"/>
                <w:szCs w:val="20"/>
                <w:lang w:eastAsia="tr-TR"/>
              </w:rPr>
            </w:pPr>
            <w:r w:rsidRPr="00851A4F">
              <w:rPr>
                <w:rFonts w:ascii="Times New Roman" w:hAnsi="Times New Roman" w:cs="Times New Roman"/>
                <w:b/>
                <w:bCs/>
                <w:sz w:val="20"/>
                <w:szCs w:val="20"/>
                <w:lang w:eastAsia="tr-TR"/>
              </w:rPr>
              <w:t>Faiz/Kâr Payı Desteği Mekanizması ile sağlanan destek kapsamında 200 milyon avroluk KOBİ kredisi kullandırılacaktır</w:t>
            </w:r>
          </w:p>
        </w:tc>
      </w:tr>
      <w:tr w:rsidR="00851A4F" w:rsidRPr="00851A4F" w14:paraId="30106EBF" w14:textId="77777777" w:rsidTr="00851A4F">
        <w:tc>
          <w:tcPr>
            <w:tcW w:w="3251" w:type="dxa"/>
            <w:tcBorders>
              <w:top w:val="nil"/>
              <w:left w:val="single" w:sz="8" w:space="0" w:color="E9E9E9"/>
              <w:bottom w:val="single" w:sz="8" w:space="0" w:color="E9E9E9"/>
              <w:right w:val="single" w:sz="8" w:space="0" w:color="E9E9E9"/>
            </w:tcBorders>
            <w:tcMar>
              <w:top w:w="75" w:type="dxa"/>
              <w:left w:w="75" w:type="dxa"/>
              <w:bottom w:w="75" w:type="dxa"/>
              <w:right w:w="75" w:type="dxa"/>
            </w:tcMar>
            <w:vAlign w:val="center"/>
            <w:hideMark/>
          </w:tcPr>
          <w:p w14:paraId="04E686C2" w14:textId="77777777" w:rsidR="00851A4F" w:rsidRPr="00851A4F" w:rsidRDefault="00851A4F">
            <w:pPr>
              <w:jc w:val="center"/>
              <w:rPr>
                <w:rFonts w:ascii="Times New Roman" w:hAnsi="Times New Roman" w:cs="Times New Roman"/>
                <w:sz w:val="20"/>
                <w:szCs w:val="20"/>
                <w:lang w:eastAsia="tr-TR"/>
              </w:rPr>
            </w:pPr>
            <w:r w:rsidRPr="00851A4F">
              <w:rPr>
                <w:rFonts w:ascii="Times New Roman" w:hAnsi="Times New Roman" w:cs="Times New Roman"/>
                <w:b/>
                <w:bCs/>
                <w:color w:val="00396C"/>
                <w:sz w:val="20"/>
                <w:szCs w:val="20"/>
                <w:lang w:eastAsia="tr-TR"/>
              </w:rPr>
              <w:t>Faydalanıcı KOBİ Sayısı</w:t>
            </w:r>
          </w:p>
        </w:tc>
        <w:tc>
          <w:tcPr>
            <w:tcW w:w="6662" w:type="dxa"/>
            <w:tcBorders>
              <w:top w:val="nil"/>
              <w:left w:val="nil"/>
              <w:bottom w:val="single" w:sz="8" w:space="0" w:color="E9E9E9"/>
              <w:right w:val="single" w:sz="8" w:space="0" w:color="E9E9E9"/>
            </w:tcBorders>
            <w:tcMar>
              <w:top w:w="75" w:type="dxa"/>
              <w:left w:w="75" w:type="dxa"/>
              <w:bottom w:w="75" w:type="dxa"/>
              <w:right w:w="75" w:type="dxa"/>
            </w:tcMar>
            <w:vAlign w:val="center"/>
            <w:hideMark/>
          </w:tcPr>
          <w:p w14:paraId="1ACC70CF" w14:textId="77777777" w:rsidR="00851A4F" w:rsidRPr="00851A4F" w:rsidRDefault="00851A4F">
            <w:pPr>
              <w:jc w:val="center"/>
              <w:rPr>
                <w:rFonts w:ascii="Times New Roman" w:hAnsi="Times New Roman" w:cs="Times New Roman"/>
                <w:sz w:val="20"/>
                <w:szCs w:val="20"/>
                <w:lang w:eastAsia="tr-TR"/>
              </w:rPr>
            </w:pPr>
            <w:r w:rsidRPr="00851A4F">
              <w:rPr>
                <w:rFonts w:ascii="Times New Roman" w:hAnsi="Times New Roman" w:cs="Times New Roman"/>
                <w:b/>
                <w:bCs/>
                <w:sz w:val="20"/>
                <w:szCs w:val="20"/>
                <w:lang w:eastAsia="tr-TR"/>
              </w:rPr>
              <w:t>En az 1.500 işletmeye ulaşılacaktır</w:t>
            </w:r>
          </w:p>
        </w:tc>
      </w:tr>
      <w:tr w:rsidR="00851A4F" w:rsidRPr="00851A4F" w14:paraId="0602CF68" w14:textId="77777777" w:rsidTr="00851A4F">
        <w:tc>
          <w:tcPr>
            <w:tcW w:w="3251" w:type="dxa"/>
            <w:tcBorders>
              <w:top w:val="nil"/>
              <w:left w:val="single" w:sz="8" w:space="0" w:color="E9E9E9"/>
              <w:bottom w:val="single" w:sz="8" w:space="0" w:color="E9E9E9"/>
              <w:right w:val="single" w:sz="8" w:space="0" w:color="E9E9E9"/>
            </w:tcBorders>
            <w:tcMar>
              <w:top w:w="75" w:type="dxa"/>
              <w:left w:w="75" w:type="dxa"/>
              <w:bottom w:w="75" w:type="dxa"/>
              <w:right w:w="75" w:type="dxa"/>
            </w:tcMar>
            <w:vAlign w:val="center"/>
            <w:hideMark/>
          </w:tcPr>
          <w:p w14:paraId="01755C0C" w14:textId="77777777" w:rsidR="00851A4F" w:rsidRPr="00851A4F" w:rsidRDefault="00851A4F">
            <w:pPr>
              <w:jc w:val="center"/>
              <w:rPr>
                <w:rFonts w:ascii="Times New Roman" w:hAnsi="Times New Roman" w:cs="Times New Roman"/>
                <w:sz w:val="20"/>
                <w:szCs w:val="20"/>
                <w:lang w:eastAsia="tr-TR"/>
              </w:rPr>
            </w:pPr>
            <w:r w:rsidRPr="00851A4F">
              <w:rPr>
                <w:rFonts w:ascii="Times New Roman" w:hAnsi="Times New Roman" w:cs="Times New Roman"/>
                <w:b/>
                <w:bCs/>
                <w:color w:val="00396C"/>
                <w:sz w:val="20"/>
                <w:szCs w:val="20"/>
                <w:lang w:eastAsia="tr-TR"/>
              </w:rPr>
              <w:t>Yaratılan/ korunan toplam istihdam sayısı</w:t>
            </w:r>
          </w:p>
        </w:tc>
        <w:tc>
          <w:tcPr>
            <w:tcW w:w="6662" w:type="dxa"/>
            <w:tcBorders>
              <w:top w:val="nil"/>
              <w:left w:val="nil"/>
              <w:bottom w:val="single" w:sz="8" w:space="0" w:color="E9E9E9"/>
              <w:right w:val="single" w:sz="8" w:space="0" w:color="E9E9E9"/>
            </w:tcBorders>
            <w:tcMar>
              <w:top w:w="75" w:type="dxa"/>
              <w:left w:w="75" w:type="dxa"/>
              <w:bottom w:w="75" w:type="dxa"/>
              <w:right w:w="75" w:type="dxa"/>
            </w:tcMar>
            <w:vAlign w:val="center"/>
            <w:hideMark/>
          </w:tcPr>
          <w:p w14:paraId="0E58F6DA" w14:textId="77777777" w:rsidR="00851A4F" w:rsidRPr="00851A4F" w:rsidRDefault="00851A4F">
            <w:pPr>
              <w:jc w:val="center"/>
              <w:rPr>
                <w:rFonts w:ascii="Times New Roman" w:hAnsi="Times New Roman" w:cs="Times New Roman"/>
                <w:sz w:val="20"/>
                <w:szCs w:val="20"/>
                <w:lang w:eastAsia="tr-TR"/>
              </w:rPr>
            </w:pPr>
            <w:r w:rsidRPr="00851A4F">
              <w:rPr>
                <w:rFonts w:ascii="Times New Roman" w:hAnsi="Times New Roman" w:cs="Times New Roman"/>
                <w:b/>
                <w:bCs/>
                <w:sz w:val="20"/>
                <w:szCs w:val="20"/>
                <w:lang w:eastAsia="tr-TR"/>
              </w:rPr>
              <w:t xml:space="preserve">En az </w:t>
            </w:r>
            <w:proofErr w:type="gramStart"/>
            <w:r w:rsidRPr="00851A4F">
              <w:rPr>
                <w:rFonts w:ascii="Times New Roman" w:hAnsi="Times New Roman" w:cs="Times New Roman"/>
                <w:b/>
                <w:bCs/>
                <w:sz w:val="20"/>
                <w:szCs w:val="20"/>
                <w:lang w:eastAsia="tr-TR"/>
              </w:rPr>
              <w:t>%50</w:t>
            </w:r>
            <w:proofErr w:type="gramEnd"/>
            <w:r w:rsidRPr="00851A4F">
              <w:rPr>
                <w:rFonts w:ascii="Times New Roman" w:hAnsi="Times New Roman" w:cs="Times New Roman"/>
                <w:b/>
                <w:bCs/>
                <w:sz w:val="20"/>
                <w:szCs w:val="20"/>
                <w:lang w:eastAsia="tr-TR"/>
              </w:rPr>
              <w:t>’si yabancı olmak üzere nihai faydalanıcılar için en az 3.000 kayıtlı istihdam pozisyonu yaratılacak veya muhafaza edilecektir</w:t>
            </w:r>
          </w:p>
        </w:tc>
      </w:tr>
    </w:tbl>
    <w:p w14:paraId="34DB8F54" w14:textId="77777777" w:rsidR="00851A4F" w:rsidRDefault="00851A4F" w:rsidP="00851A4F">
      <w:pPr>
        <w:shd w:val="clear" w:color="auto" w:fill="FFFFFF"/>
        <w:rPr>
          <w:rFonts w:ascii="PT Sans" w:hAnsi="PT Sans"/>
          <w:color w:val="777777"/>
          <w:sz w:val="21"/>
          <w:szCs w:val="21"/>
          <w:lang w:eastAsia="tr-TR"/>
        </w:rPr>
      </w:pPr>
      <w:r>
        <w:rPr>
          <w:rFonts w:ascii="PT Sans" w:hAnsi="PT Sans"/>
          <w:b/>
          <w:bCs/>
          <w:color w:val="777777"/>
          <w:sz w:val="21"/>
          <w:szCs w:val="21"/>
          <w:lang w:eastAsia="tr-TR"/>
        </w:rPr>
        <w:t>PROGRAMDAN KİMLER FAYDALANABİLİR?</w:t>
      </w:r>
    </w:p>
    <w:p w14:paraId="661650BC" w14:textId="77777777" w:rsidR="00851A4F" w:rsidRDefault="00851A4F" w:rsidP="00851A4F">
      <w:pPr>
        <w:shd w:val="clear" w:color="auto" w:fill="FFFFFF"/>
        <w:rPr>
          <w:rFonts w:ascii="PT Sans" w:hAnsi="PT Sans"/>
          <w:color w:val="777777"/>
          <w:sz w:val="21"/>
          <w:szCs w:val="21"/>
          <w:lang w:eastAsia="tr-TR"/>
        </w:rPr>
      </w:pPr>
      <w:r>
        <w:rPr>
          <w:rFonts w:ascii="PT Sans" w:hAnsi="PT Sans"/>
          <w:color w:val="777777"/>
          <w:sz w:val="21"/>
          <w:szCs w:val="21"/>
          <w:lang w:eastAsia="tr-TR"/>
        </w:rPr>
        <w:t>Ankara, Adana, Bursa, Gaziantep, Hatay, İstanbul, İzmir, Kahramanmaraş, Kayseri, Kilis, Kocaeli, Konya, Mardin, Mersin ve Şanlıurfa illerinde faaliyet gösteren Küçük ve Orta Ölçekli İşletmeler (KOBİ) programdan faydalanabilecektir.</w:t>
      </w:r>
    </w:p>
    <w:p w14:paraId="01241BDF" w14:textId="77777777" w:rsidR="00851A4F" w:rsidRDefault="00851A4F" w:rsidP="00851A4F">
      <w:pPr>
        <w:shd w:val="clear" w:color="auto" w:fill="FFFFFF"/>
        <w:rPr>
          <w:rFonts w:ascii="PT Sans" w:hAnsi="PT Sans"/>
          <w:color w:val="777777"/>
          <w:sz w:val="21"/>
          <w:szCs w:val="21"/>
          <w:lang w:eastAsia="tr-TR"/>
        </w:rPr>
      </w:pPr>
      <w:r>
        <w:rPr>
          <w:rFonts w:ascii="PT Sans" w:hAnsi="PT Sans"/>
          <w:b/>
          <w:bCs/>
          <w:color w:val="777777"/>
          <w:sz w:val="21"/>
          <w:szCs w:val="21"/>
          <w:lang w:eastAsia="tr-TR"/>
        </w:rPr>
        <w:t>KOBİ’LER İÇİN UYGUNLUK KRİTERLERİ</w:t>
      </w:r>
    </w:p>
    <w:p w14:paraId="614DF474" w14:textId="77777777" w:rsidR="00851A4F" w:rsidRDefault="00851A4F" w:rsidP="00851A4F">
      <w:pPr>
        <w:numPr>
          <w:ilvl w:val="0"/>
          <w:numId w:val="10"/>
        </w:numPr>
        <w:shd w:val="clear" w:color="auto" w:fill="FFFFFF"/>
        <w:spacing w:before="120" w:after="120"/>
        <w:ind w:left="0"/>
        <w:rPr>
          <w:rFonts w:ascii="PT Sans" w:hAnsi="PT Sans"/>
          <w:color w:val="777777"/>
          <w:sz w:val="21"/>
          <w:szCs w:val="21"/>
          <w:lang w:eastAsia="tr-TR"/>
        </w:rPr>
      </w:pPr>
      <w:r>
        <w:rPr>
          <w:rFonts w:ascii="PT Sans" w:hAnsi="PT Sans"/>
          <w:color w:val="777777"/>
          <w:sz w:val="21"/>
          <w:szCs w:val="21"/>
          <w:lang w:eastAsia="tr-TR"/>
        </w:rPr>
        <w:t>Başvuru için uygun KOBİ, Türkiye Cumhuriyeti kanunlarına göre kurulmuş bir işletme, firma, kuruluş veya diğer tüzel kişilik olmalıdır.</w:t>
      </w:r>
    </w:p>
    <w:p w14:paraId="06A7FA0F" w14:textId="77777777" w:rsidR="00851A4F" w:rsidRDefault="00851A4F" w:rsidP="00851A4F">
      <w:pPr>
        <w:numPr>
          <w:ilvl w:val="0"/>
          <w:numId w:val="10"/>
        </w:numPr>
        <w:shd w:val="clear" w:color="auto" w:fill="FFFFFF"/>
        <w:spacing w:before="120" w:after="120"/>
        <w:ind w:left="0"/>
        <w:rPr>
          <w:rFonts w:ascii="PT Sans" w:hAnsi="PT Sans"/>
          <w:color w:val="777777"/>
          <w:sz w:val="21"/>
          <w:szCs w:val="21"/>
          <w:lang w:eastAsia="tr-TR"/>
        </w:rPr>
      </w:pPr>
      <w:r>
        <w:rPr>
          <w:rFonts w:ascii="PT Sans" w:hAnsi="PT Sans"/>
          <w:color w:val="777777"/>
          <w:sz w:val="21"/>
          <w:szCs w:val="21"/>
          <w:lang w:eastAsia="tr-TR"/>
        </w:rPr>
        <w:t>Yukarıda belirtilen proje uygulama illerinden birinde faaliyet göstermelidir.</w:t>
      </w:r>
    </w:p>
    <w:p w14:paraId="7530D050" w14:textId="77777777" w:rsidR="00851A4F" w:rsidRDefault="00851A4F" w:rsidP="00851A4F">
      <w:pPr>
        <w:numPr>
          <w:ilvl w:val="0"/>
          <w:numId w:val="10"/>
        </w:numPr>
        <w:shd w:val="clear" w:color="auto" w:fill="FFFFFF"/>
        <w:spacing w:before="120" w:after="120"/>
        <w:ind w:left="0"/>
        <w:rPr>
          <w:rFonts w:ascii="PT Sans" w:hAnsi="PT Sans"/>
          <w:color w:val="777777"/>
          <w:sz w:val="21"/>
          <w:szCs w:val="21"/>
          <w:lang w:eastAsia="tr-TR"/>
        </w:rPr>
      </w:pPr>
      <w:r>
        <w:rPr>
          <w:rFonts w:ascii="PT Sans" w:hAnsi="PT Sans"/>
          <w:color w:val="777777"/>
          <w:sz w:val="21"/>
          <w:szCs w:val="21"/>
          <w:lang w:eastAsia="tr-TR"/>
        </w:rPr>
        <w:t xml:space="preserve">18 Mart 2022 tarihli </w:t>
      </w:r>
      <w:proofErr w:type="gramStart"/>
      <w:r>
        <w:rPr>
          <w:rFonts w:ascii="PT Sans" w:hAnsi="PT Sans"/>
          <w:color w:val="777777"/>
          <w:sz w:val="21"/>
          <w:szCs w:val="21"/>
          <w:lang w:eastAsia="tr-TR"/>
        </w:rPr>
        <w:t>Resmi</w:t>
      </w:r>
      <w:proofErr w:type="gramEnd"/>
      <w:r>
        <w:rPr>
          <w:rFonts w:ascii="PT Sans" w:hAnsi="PT Sans"/>
          <w:color w:val="777777"/>
          <w:sz w:val="21"/>
          <w:szCs w:val="21"/>
          <w:lang w:eastAsia="tr-TR"/>
        </w:rPr>
        <w:t xml:space="preserve"> </w:t>
      </w:r>
      <w:proofErr w:type="spellStart"/>
      <w:r>
        <w:rPr>
          <w:rFonts w:ascii="PT Sans" w:hAnsi="PT Sans"/>
          <w:color w:val="777777"/>
          <w:sz w:val="21"/>
          <w:szCs w:val="21"/>
          <w:lang w:eastAsia="tr-TR"/>
        </w:rPr>
        <w:t>Gazete’de</w:t>
      </w:r>
      <w:proofErr w:type="spellEnd"/>
      <w:r>
        <w:rPr>
          <w:rFonts w:ascii="PT Sans" w:hAnsi="PT Sans"/>
          <w:color w:val="777777"/>
          <w:sz w:val="21"/>
          <w:szCs w:val="21"/>
          <w:lang w:eastAsia="tr-TR"/>
        </w:rPr>
        <w:t xml:space="preserve"> yayımlanan Bakanlar Kurulu’nun 2022/11828 sayılı “Küçük ve Orta Ölçekli İşletmelerin Tanımı, Niteliği ve Sınıflandırılması Hakkında Yönetmelik” başlıklı kararında yer alan KOBİ tanımına uygun olarak mikro, küçük ve orta ölçekli işletmeler (KOBİ) olarak sınıflandırılmalıdır.</w:t>
      </w:r>
    </w:p>
    <w:p w14:paraId="6CB4761C" w14:textId="77777777" w:rsidR="00851A4F" w:rsidRDefault="00851A4F" w:rsidP="00851A4F">
      <w:pPr>
        <w:numPr>
          <w:ilvl w:val="0"/>
          <w:numId w:val="10"/>
        </w:numPr>
        <w:shd w:val="clear" w:color="auto" w:fill="FFFFFF"/>
        <w:spacing w:before="120" w:after="120"/>
        <w:ind w:left="0"/>
        <w:rPr>
          <w:rFonts w:ascii="PT Sans" w:hAnsi="PT Sans"/>
          <w:color w:val="777777"/>
          <w:sz w:val="21"/>
          <w:szCs w:val="21"/>
          <w:lang w:eastAsia="tr-TR"/>
        </w:rPr>
      </w:pPr>
      <w:r>
        <w:rPr>
          <w:rFonts w:ascii="PT Sans" w:hAnsi="PT Sans"/>
          <w:color w:val="777777"/>
          <w:sz w:val="21"/>
          <w:szCs w:val="21"/>
          <w:lang w:eastAsia="tr-TR"/>
        </w:rPr>
        <w:t>NACE Rev.2’ye göre sınıflandırılmış C İmalat, 62 – Bilgisayar programlama, danışmanlık ve ilgili faaliyetler, 72 – Bilimsel araştırma ve geliştirme faaliyetleri sektöründe faaliyet göstermelidir.</w:t>
      </w:r>
    </w:p>
    <w:p w14:paraId="6224037C" w14:textId="77777777" w:rsidR="00851A4F" w:rsidRDefault="00851A4F" w:rsidP="00851A4F">
      <w:pPr>
        <w:numPr>
          <w:ilvl w:val="0"/>
          <w:numId w:val="10"/>
        </w:numPr>
        <w:shd w:val="clear" w:color="auto" w:fill="FFFFFF"/>
        <w:spacing w:before="120" w:after="120"/>
        <w:ind w:left="0"/>
        <w:rPr>
          <w:rFonts w:ascii="PT Sans" w:hAnsi="PT Sans"/>
          <w:color w:val="777777"/>
          <w:sz w:val="21"/>
          <w:szCs w:val="21"/>
          <w:lang w:eastAsia="tr-TR"/>
        </w:rPr>
      </w:pPr>
      <w:r>
        <w:rPr>
          <w:rFonts w:ascii="PT Sans" w:hAnsi="PT Sans"/>
          <w:color w:val="777777"/>
          <w:sz w:val="21"/>
          <w:szCs w:val="21"/>
          <w:lang w:eastAsia="tr-TR"/>
        </w:rPr>
        <w:t xml:space="preserve">Benzer programlara ve Alman Federal Ekonomik </w:t>
      </w:r>
      <w:proofErr w:type="gramStart"/>
      <w:r>
        <w:rPr>
          <w:rFonts w:ascii="PT Sans" w:hAnsi="PT Sans"/>
          <w:color w:val="777777"/>
          <w:sz w:val="21"/>
          <w:szCs w:val="21"/>
          <w:lang w:eastAsia="tr-TR"/>
        </w:rPr>
        <w:t>İşbirliği</w:t>
      </w:r>
      <w:proofErr w:type="gramEnd"/>
      <w:r>
        <w:rPr>
          <w:rFonts w:ascii="PT Sans" w:hAnsi="PT Sans"/>
          <w:color w:val="777777"/>
          <w:sz w:val="21"/>
          <w:szCs w:val="21"/>
          <w:lang w:eastAsia="tr-TR"/>
        </w:rPr>
        <w:t xml:space="preserve"> ve Kalkınma Bakanlığı (BMZ) veya AB tarafından finanse edilen herhangi bir FRIT I veya FRIT II programına aynı istihdam taahhüdü için dahil olmadığını başvuru aşamasında beyan etmelidir.</w:t>
      </w:r>
    </w:p>
    <w:p w14:paraId="1AA69ADE" w14:textId="77777777" w:rsidR="00851A4F" w:rsidRDefault="00851A4F" w:rsidP="00851A4F">
      <w:pPr>
        <w:numPr>
          <w:ilvl w:val="0"/>
          <w:numId w:val="10"/>
        </w:numPr>
        <w:shd w:val="clear" w:color="auto" w:fill="FFFFFF"/>
        <w:spacing w:before="120" w:after="120"/>
        <w:ind w:left="0"/>
        <w:rPr>
          <w:rFonts w:ascii="PT Sans" w:hAnsi="PT Sans"/>
          <w:color w:val="777777"/>
          <w:sz w:val="21"/>
          <w:szCs w:val="21"/>
          <w:lang w:eastAsia="tr-TR"/>
        </w:rPr>
      </w:pPr>
      <w:r>
        <w:rPr>
          <w:rFonts w:ascii="PT Sans" w:hAnsi="PT Sans"/>
          <w:color w:val="777777"/>
          <w:sz w:val="21"/>
          <w:szCs w:val="21"/>
          <w:lang w:eastAsia="tr-TR"/>
        </w:rPr>
        <w:t>KOSGEB KOBİ Bilgi Sistemine (KBS) aktif olarak kayıtlı olmalı ve KOSGEB desteklerinden yasaklı olmamalıdır.</w:t>
      </w:r>
    </w:p>
    <w:p w14:paraId="049002EE" w14:textId="77777777" w:rsidR="00851A4F" w:rsidRDefault="00851A4F" w:rsidP="00851A4F">
      <w:pPr>
        <w:numPr>
          <w:ilvl w:val="0"/>
          <w:numId w:val="10"/>
        </w:numPr>
        <w:shd w:val="clear" w:color="auto" w:fill="FFFFFF"/>
        <w:spacing w:before="120" w:after="120"/>
        <w:ind w:left="0"/>
        <w:rPr>
          <w:rFonts w:ascii="PT Sans" w:hAnsi="PT Sans"/>
          <w:color w:val="777777"/>
          <w:sz w:val="21"/>
          <w:szCs w:val="21"/>
          <w:lang w:eastAsia="tr-TR"/>
        </w:rPr>
      </w:pPr>
      <w:proofErr w:type="spellStart"/>
      <w:r>
        <w:rPr>
          <w:rFonts w:ascii="PT Sans" w:hAnsi="PT Sans"/>
          <w:color w:val="777777"/>
          <w:sz w:val="21"/>
          <w:szCs w:val="21"/>
          <w:lang w:eastAsia="tr-TR"/>
        </w:rPr>
        <w:t>KfW’nin</w:t>
      </w:r>
      <w:proofErr w:type="spellEnd"/>
      <w:r>
        <w:rPr>
          <w:rFonts w:ascii="PT Sans" w:hAnsi="PT Sans"/>
          <w:color w:val="777777"/>
          <w:sz w:val="21"/>
          <w:szCs w:val="21"/>
          <w:lang w:eastAsia="tr-TR"/>
        </w:rPr>
        <w:t xml:space="preserve"> Sürdürülebilirlik Yönergelerinde verilen Sektörel Yasaklı Listesinde bulunmamalıdır.</w:t>
      </w:r>
    </w:p>
    <w:p w14:paraId="23CD147E" w14:textId="77777777" w:rsidR="00851A4F" w:rsidRDefault="00851A4F" w:rsidP="00851A4F">
      <w:pPr>
        <w:numPr>
          <w:ilvl w:val="0"/>
          <w:numId w:val="10"/>
        </w:numPr>
        <w:shd w:val="clear" w:color="auto" w:fill="FFFFFF"/>
        <w:spacing w:before="120" w:after="120"/>
        <w:ind w:left="0"/>
        <w:rPr>
          <w:rFonts w:ascii="PT Sans" w:hAnsi="PT Sans"/>
          <w:color w:val="777777"/>
          <w:sz w:val="21"/>
          <w:szCs w:val="21"/>
          <w:lang w:eastAsia="tr-TR"/>
        </w:rPr>
      </w:pPr>
      <w:r>
        <w:rPr>
          <w:rFonts w:ascii="PT Sans" w:hAnsi="PT Sans"/>
          <w:color w:val="777777"/>
          <w:sz w:val="21"/>
          <w:szCs w:val="21"/>
          <w:lang w:eastAsia="tr-TR"/>
        </w:rPr>
        <w:t>Herhangi bir Avrupa Birliği (AB) ve/veya Birleşmiş Milletler (BM) yaptırım listesinde bulunmamalıdır.</w:t>
      </w:r>
    </w:p>
    <w:p w14:paraId="0D97E9D0" w14:textId="77777777" w:rsidR="00851A4F" w:rsidRDefault="00851A4F" w:rsidP="00851A4F">
      <w:pPr>
        <w:numPr>
          <w:ilvl w:val="0"/>
          <w:numId w:val="10"/>
        </w:numPr>
        <w:shd w:val="clear" w:color="auto" w:fill="FFFFFF"/>
        <w:spacing w:before="120"/>
        <w:ind w:left="0"/>
        <w:rPr>
          <w:rFonts w:ascii="PT Sans" w:hAnsi="PT Sans"/>
          <w:color w:val="777777"/>
          <w:sz w:val="21"/>
          <w:szCs w:val="21"/>
          <w:lang w:eastAsia="tr-TR"/>
        </w:rPr>
      </w:pPr>
      <w:r>
        <w:rPr>
          <w:rFonts w:ascii="PT Sans" w:hAnsi="PT Sans"/>
          <w:color w:val="777777"/>
          <w:sz w:val="21"/>
          <w:szCs w:val="21"/>
          <w:lang w:eastAsia="tr-TR"/>
        </w:rPr>
        <w:t>En az “1 (bir) T.C. vatandaşı” ile “1 (bir) geçici/uluslararası koruma kapsamındaki yabancı” istihdam edeceğini veya istihdamını koruyacağını başvuru formundaki hususlar dahilinde taahhüt etmelidir.</w:t>
      </w:r>
    </w:p>
    <w:p w14:paraId="17F18158" w14:textId="77777777" w:rsidR="00851A4F" w:rsidRDefault="00851A4F" w:rsidP="00851A4F">
      <w:pPr>
        <w:shd w:val="clear" w:color="auto" w:fill="FFFFFF"/>
        <w:rPr>
          <w:rFonts w:ascii="PT Sans" w:hAnsi="PT Sans"/>
          <w:color w:val="777777"/>
          <w:sz w:val="21"/>
          <w:szCs w:val="21"/>
          <w:lang w:eastAsia="tr-TR"/>
        </w:rPr>
      </w:pPr>
      <w:r>
        <w:rPr>
          <w:rFonts w:ascii="PT Sans" w:hAnsi="PT Sans"/>
          <w:b/>
          <w:bCs/>
          <w:color w:val="777777"/>
          <w:sz w:val="21"/>
          <w:szCs w:val="21"/>
          <w:lang w:eastAsia="tr-TR"/>
        </w:rPr>
        <w:t>İSTİHDAM KRİTERLERİ</w:t>
      </w:r>
    </w:p>
    <w:tbl>
      <w:tblPr>
        <w:tblW w:w="10632" w:type="dxa"/>
        <w:tblInd w:w="-861" w:type="dxa"/>
        <w:tblCellMar>
          <w:left w:w="0" w:type="dxa"/>
          <w:right w:w="0" w:type="dxa"/>
        </w:tblCellMar>
        <w:tblLook w:val="04A0" w:firstRow="1" w:lastRow="0" w:firstColumn="1" w:lastColumn="0" w:noHBand="0" w:noVBand="1"/>
      </w:tblPr>
      <w:tblGrid>
        <w:gridCol w:w="3766"/>
        <w:gridCol w:w="2716"/>
        <w:gridCol w:w="3044"/>
        <w:gridCol w:w="1095"/>
        <w:gridCol w:w="11"/>
      </w:tblGrid>
      <w:tr w:rsidR="00851A4F" w:rsidRPr="00851A4F" w14:paraId="7F5521A1" w14:textId="77777777" w:rsidTr="00851A4F">
        <w:trPr>
          <w:gridAfter w:val="1"/>
          <w:wAfter w:w="11" w:type="dxa"/>
        </w:trPr>
        <w:tc>
          <w:tcPr>
            <w:tcW w:w="3766" w:type="dxa"/>
            <w:tcBorders>
              <w:top w:val="single" w:sz="8" w:space="0" w:color="E9E9E9"/>
              <w:left w:val="single" w:sz="8" w:space="0" w:color="E9E9E9"/>
              <w:bottom w:val="single" w:sz="8" w:space="0" w:color="E9E9E9"/>
              <w:right w:val="single" w:sz="8" w:space="0" w:color="E9E9E9"/>
            </w:tcBorders>
            <w:tcMar>
              <w:top w:w="75" w:type="dxa"/>
              <w:left w:w="75" w:type="dxa"/>
              <w:bottom w:w="75" w:type="dxa"/>
              <w:right w:w="75" w:type="dxa"/>
            </w:tcMar>
            <w:vAlign w:val="center"/>
            <w:hideMark/>
          </w:tcPr>
          <w:p w14:paraId="26FBC9F6" w14:textId="77777777" w:rsidR="00851A4F" w:rsidRPr="00851A4F" w:rsidRDefault="00851A4F">
            <w:pPr>
              <w:jc w:val="center"/>
              <w:rPr>
                <w:rFonts w:ascii="Times New Roman" w:hAnsi="Times New Roman" w:cs="Times New Roman"/>
                <w:sz w:val="18"/>
                <w:szCs w:val="18"/>
                <w:lang w:eastAsia="tr-TR"/>
              </w:rPr>
            </w:pPr>
            <w:r w:rsidRPr="00851A4F">
              <w:rPr>
                <w:rFonts w:ascii="Times New Roman" w:hAnsi="Times New Roman" w:cs="Times New Roman"/>
                <w:b/>
                <w:bCs/>
                <w:color w:val="00396C"/>
                <w:sz w:val="18"/>
                <w:szCs w:val="18"/>
                <w:lang w:eastAsia="tr-TR"/>
              </w:rPr>
              <w:t>KREDİ ÖLÇEĞİ</w:t>
            </w:r>
          </w:p>
        </w:tc>
        <w:tc>
          <w:tcPr>
            <w:tcW w:w="2716" w:type="dxa"/>
            <w:tcBorders>
              <w:top w:val="single" w:sz="8" w:space="0" w:color="E9E9E9"/>
              <w:left w:val="nil"/>
              <w:bottom w:val="single" w:sz="8" w:space="0" w:color="E9E9E9"/>
              <w:right w:val="single" w:sz="8" w:space="0" w:color="E9E9E9"/>
            </w:tcBorders>
            <w:tcMar>
              <w:top w:w="75" w:type="dxa"/>
              <w:left w:w="75" w:type="dxa"/>
              <w:bottom w:w="75" w:type="dxa"/>
              <w:right w:w="75" w:type="dxa"/>
            </w:tcMar>
            <w:vAlign w:val="center"/>
            <w:hideMark/>
          </w:tcPr>
          <w:p w14:paraId="247FB6AA" w14:textId="77777777" w:rsidR="00851A4F" w:rsidRPr="00851A4F" w:rsidRDefault="00851A4F">
            <w:pPr>
              <w:jc w:val="center"/>
              <w:rPr>
                <w:rFonts w:ascii="Times New Roman" w:hAnsi="Times New Roman" w:cs="Times New Roman"/>
                <w:sz w:val="18"/>
                <w:szCs w:val="18"/>
                <w:lang w:eastAsia="tr-TR"/>
              </w:rPr>
            </w:pPr>
            <w:r w:rsidRPr="00851A4F">
              <w:rPr>
                <w:rFonts w:ascii="Times New Roman" w:hAnsi="Times New Roman" w:cs="Times New Roman"/>
                <w:b/>
                <w:bCs/>
                <w:color w:val="00396C"/>
                <w:sz w:val="18"/>
                <w:szCs w:val="18"/>
                <w:lang w:eastAsia="tr-TR"/>
              </w:rPr>
              <w:t>KREDİ TUTARI</w:t>
            </w:r>
          </w:p>
        </w:tc>
        <w:tc>
          <w:tcPr>
            <w:tcW w:w="3044" w:type="dxa"/>
            <w:tcBorders>
              <w:top w:val="single" w:sz="8" w:space="0" w:color="E9E9E9"/>
              <w:left w:val="nil"/>
              <w:bottom w:val="single" w:sz="8" w:space="0" w:color="E9E9E9"/>
              <w:right w:val="single" w:sz="8" w:space="0" w:color="E9E9E9"/>
            </w:tcBorders>
            <w:tcMar>
              <w:top w:w="75" w:type="dxa"/>
              <w:left w:w="75" w:type="dxa"/>
              <w:bottom w:w="75" w:type="dxa"/>
              <w:right w:w="75" w:type="dxa"/>
            </w:tcMar>
            <w:vAlign w:val="center"/>
            <w:hideMark/>
          </w:tcPr>
          <w:p w14:paraId="528F587F" w14:textId="77777777" w:rsidR="00851A4F" w:rsidRPr="00851A4F" w:rsidRDefault="00851A4F">
            <w:pPr>
              <w:jc w:val="center"/>
              <w:rPr>
                <w:rFonts w:ascii="Times New Roman" w:hAnsi="Times New Roman" w:cs="Times New Roman"/>
                <w:sz w:val="18"/>
                <w:szCs w:val="18"/>
                <w:lang w:eastAsia="tr-TR"/>
              </w:rPr>
            </w:pPr>
            <w:r w:rsidRPr="00851A4F">
              <w:rPr>
                <w:rFonts w:ascii="Times New Roman" w:hAnsi="Times New Roman" w:cs="Times New Roman"/>
                <w:b/>
                <w:bCs/>
                <w:color w:val="00396C"/>
                <w:sz w:val="18"/>
                <w:szCs w:val="18"/>
                <w:lang w:eastAsia="tr-TR"/>
              </w:rPr>
              <w:t>İSTİHDAM TAAHHÜT KRİTERİ</w:t>
            </w:r>
          </w:p>
        </w:tc>
        <w:tc>
          <w:tcPr>
            <w:tcW w:w="1095" w:type="dxa"/>
            <w:tcBorders>
              <w:top w:val="single" w:sz="8" w:space="0" w:color="E9E9E9"/>
              <w:left w:val="nil"/>
              <w:bottom w:val="single" w:sz="8" w:space="0" w:color="E9E9E9"/>
              <w:right w:val="single" w:sz="8" w:space="0" w:color="E9E9E9"/>
            </w:tcBorders>
            <w:tcMar>
              <w:top w:w="75" w:type="dxa"/>
              <w:left w:w="75" w:type="dxa"/>
              <w:bottom w:w="75" w:type="dxa"/>
              <w:right w:w="75" w:type="dxa"/>
            </w:tcMar>
            <w:vAlign w:val="center"/>
            <w:hideMark/>
          </w:tcPr>
          <w:p w14:paraId="6042D794" w14:textId="77777777" w:rsidR="00851A4F" w:rsidRPr="00851A4F" w:rsidRDefault="00851A4F">
            <w:pPr>
              <w:jc w:val="center"/>
              <w:rPr>
                <w:rFonts w:ascii="Times New Roman" w:hAnsi="Times New Roman" w:cs="Times New Roman"/>
                <w:sz w:val="18"/>
                <w:szCs w:val="18"/>
                <w:lang w:eastAsia="tr-TR"/>
              </w:rPr>
            </w:pPr>
            <w:r w:rsidRPr="00851A4F">
              <w:rPr>
                <w:rFonts w:ascii="Times New Roman" w:hAnsi="Times New Roman" w:cs="Times New Roman"/>
                <w:b/>
                <w:bCs/>
                <w:color w:val="00396C"/>
                <w:sz w:val="18"/>
                <w:szCs w:val="18"/>
                <w:lang w:eastAsia="tr-TR"/>
              </w:rPr>
              <w:t>KREDİ DESTEK TUTARI</w:t>
            </w:r>
          </w:p>
        </w:tc>
      </w:tr>
      <w:tr w:rsidR="00851A4F" w:rsidRPr="00851A4F" w14:paraId="31552B66" w14:textId="77777777" w:rsidTr="00851A4F">
        <w:trPr>
          <w:gridAfter w:val="1"/>
          <w:wAfter w:w="11" w:type="dxa"/>
        </w:trPr>
        <w:tc>
          <w:tcPr>
            <w:tcW w:w="3766" w:type="dxa"/>
            <w:tcBorders>
              <w:top w:val="nil"/>
              <w:left w:val="single" w:sz="8" w:space="0" w:color="E9E9E9"/>
              <w:bottom w:val="single" w:sz="8" w:space="0" w:color="E9E9E9"/>
              <w:right w:val="single" w:sz="8" w:space="0" w:color="E9E9E9"/>
            </w:tcBorders>
            <w:tcMar>
              <w:top w:w="75" w:type="dxa"/>
              <w:left w:w="75" w:type="dxa"/>
              <w:bottom w:w="75" w:type="dxa"/>
              <w:right w:w="75" w:type="dxa"/>
            </w:tcMar>
            <w:vAlign w:val="center"/>
            <w:hideMark/>
          </w:tcPr>
          <w:p w14:paraId="7FF807A8" w14:textId="77777777" w:rsidR="00851A4F" w:rsidRPr="00851A4F" w:rsidRDefault="00851A4F">
            <w:pPr>
              <w:jc w:val="center"/>
              <w:rPr>
                <w:rFonts w:ascii="Times New Roman" w:hAnsi="Times New Roman" w:cs="Times New Roman"/>
                <w:sz w:val="18"/>
                <w:szCs w:val="18"/>
                <w:lang w:eastAsia="tr-TR"/>
              </w:rPr>
            </w:pPr>
            <w:r w:rsidRPr="00851A4F">
              <w:rPr>
                <w:rFonts w:ascii="Times New Roman" w:hAnsi="Times New Roman" w:cs="Times New Roman"/>
                <w:b/>
                <w:bCs/>
                <w:color w:val="00396C"/>
                <w:sz w:val="18"/>
                <w:szCs w:val="18"/>
                <w:lang w:eastAsia="tr-TR"/>
              </w:rPr>
              <w:t>Büyük Ölçekli KOBİ Kredileri</w:t>
            </w:r>
          </w:p>
        </w:tc>
        <w:tc>
          <w:tcPr>
            <w:tcW w:w="2716" w:type="dxa"/>
            <w:tcBorders>
              <w:top w:val="nil"/>
              <w:left w:val="nil"/>
              <w:bottom w:val="single" w:sz="8" w:space="0" w:color="E9E9E9"/>
              <w:right w:val="single" w:sz="8" w:space="0" w:color="E9E9E9"/>
            </w:tcBorders>
            <w:tcMar>
              <w:top w:w="75" w:type="dxa"/>
              <w:left w:w="75" w:type="dxa"/>
              <w:bottom w:w="75" w:type="dxa"/>
              <w:right w:w="75" w:type="dxa"/>
            </w:tcMar>
            <w:vAlign w:val="center"/>
            <w:hideMark/>
          </w:tcPr>
          <w:p w14:paraId="694AC711" w14:textId="77777777" w:rsidR="00851A4F" w:rsidRPr="00851A4F" w:rsidRDefault="00851A4F">
            <w:pPr>
              <w:jc w:val="center"/>
              <w:rPr>
                <w:rFonts w:ascii="Times New Roman" w:hAnsi="Times New Roman" w:cs="Times New Roman"/>
                <w:sz w:val="18"/>
                <w:szCs w:val="18"/>
                <w:lang w:eastAsia="tr-TR"/>
              </w:rPr>
            </w:pPr>
            <w:r w:rsidRPr="00851A4F">
              <w:rPr>
                <w:rFonts w:ascii="Times New Roman" w:hAnsi="Times New Roman" w:cs="Times New Roman"/>
                <w:sz w:val="18"/>
                <w:szCs w:val="18"/>
                <w:lang w:eastAsia="tr-TR"/>
              </w:rPr>
              <w:t>TRY 1.250.001 – TRY 2.500.000</w:t>
            </w:r>
          </w:p>
        </w:tc>
        <w:tc>
          <w:tcPr>
            <w:tcW w:w="3044" w:type="dxa"/>
            <w:tcBorders>
              <w:top w:val="nil"/>
              <w:left w:val="nil"/>
              <w:bottom w:val="single" w:sz="8" w:space="0" w:color="E9E9E9"/>
              <w:right w:val="single" w:sz="8" w:space="0" w:color="E9E9E9"/>
            </w:tcBorders>
            <w:tcMar>
              <w:top w:w="75" w:type="dxa"/>
              <w:left w:w="75" w:type="dxa"/>
              <w:bottom w:w="75" w:type="dxa"/>
              <w:right w:w="75" w:type="dxa"/>
            </w:tcMar>
            <w:vAlign w:val="center"/>
            <w:hideMark/>
          </w:tcPr>
          <w:p w14:paraId="74C3CDEF" w14:textId="77777777" w:rsidR="00851A4F" w:rsidRPr="00851A4F" w:rsidRDefault="00851A4F">
            <w:pPr>
              <w:jc w:val="center"/>
              <w:rPr>
                <w:rFonts w:ascii="Times New Roman" w:hAnsi="Times New Roman" w:cs="Times New Roman"/>
                <w:sz w:val="18"/>
                <w:szCs w:val="18"/>
                <w:lang w:eastAsia="tr-TR"/>
              </w:rPr>
            </w:pPr>
            <w:r w:rsidRPr="00851A4F">
              <w:rPr>
                <w:rFonts w:ascii="Times New Roman" w:hAnsi="Times New Roman" w:cs="Times New Roman"/>
                <w:b/>
                <w:bCs/>
                <w:sz w:val="18"/>
                <w:szCs w:val="18"/>
                <w:lang w:eastAsia="tr-TR"/>
              </w:rPr>
              <w:t>Toplam 4 kayıtlı istihdam pozisyonunun yaratılması/korunması beklenecektir.</w:t>
            </w:r>
          </w:p>
          <w:p w14:paraId="16C04635" w14:textId="77777777" w:rsidR="00851A4F" w:rsidRPr="00851A4F" w:rsidRDefault="00851A4F">
            <w:pPr>
              <w:spacing w:after="240"/>
              <w:jc w:val="center"/>
              <w:rPr>
                <w:rFonts w:ascii="Times New Roman" w:hAnsi="Times New Roman" w:cs="Times New Roman"/>
                <w:sz w:val="18"/>
                <w:szCs w:val="18"/>
                <w:lang w:eastAsia="tr-TR"/>
              </w:rPr>
            </w:pPr>
            <w:r w:rsidRPr="00851A4F">
              <w:rPr>
                <w:rFonts w:ascii="Times New Roman" w:hAnsi="Times New Roman" w:cs="Times New Roman"/>
                <w:sz w:val="18"/>
                <w:szCs w:val="18"/>
                <w:lang w:eastAsia="tr-TR"/>
              </w:rPr>
              <w:t>Bunun en az 2’si yeni yaratılan istihdam olmalıdır.</w:t>
            </w:r>
          </w:p>
          <w:p w14:paraId="695226CF" w14:textId="77777777" w:rsidR="00851A4F" w:rsidRPr="00851A4F" w:rsidRDefault="00851A4F">
            <w:pPr>
              <w:jc w:val="center"/>
              <w:rPr>
                <w:rFonts w:ascii="Times New Roman" w:hAnsi="Times New Roman" w:cs="Times New Roman"/>
                <w:sz w:val="18"/>
                <w:szCs w:val="18"/>
                <w:lang w:eastAsia="tr-TR"/>
              </w:rPr>
            </w:pPr>
            <w:r w:rsidRPr="00851A4F">
              <w:rPr>
                <w:rFonts w:ascii="Times New Roman" w:hAnsi="Times New Roman" w:cs="Times New Roman"/>
                <w:sz w:val="18"/>
                <w:szCs w:val="18"/>
                <w:lang w:eastAsia="tr-TR"/>
              </w:rPr>
              <w:t>2 GKAY + 2 Türk vatandaşı</w:t>
            </w:r>
          </w:p>
        </w:tc>
        <w:tc>
          <w:tcPr>
            <w:tcW w:w="1095" w:type="dxa"/>
            <w:tcBorders>
              <w:top w:val="nil"/>
              <w:left w:val="nil"/>
              <w:bottom w:val="single" w:sz="8" w:space="0" w:color="E9E9E9"/>
              <w:right w:val="single" w:sz="8" w:space="0" w:color="E9E9E9"/>
            </w:tcBorders>
            <w:tcMar>
              <w:top w:w="75" w:type="dxa"/>
              <w:left w:w="75" w:type="dxa"/>
              <w:bottom w:w="75" w:type="dxa"/>
              <w:right w:w="75" w:type="dxa"/>
            </w:tcMar>
            <w:vAlign w:val="center"/>
            <w:hideMark/>
          </w:tcPr>
          <w:p w14:paraId="0FA7BEF3" w14:textId="77777777" w:rsidR="00851A4F" w:rsidRPr="00851A4F" w:rsidRDefault="00851A4F">
            <w:pPr>
              <w:jc w:val="center"/>
              <w:rPr>
                <w:rFonts w:ascii="Times New Roman" w:hAnsi="Times New Roman" w:cs="Times New Roman"/>
                <w:sz w:val="18"/>
                <w:szCs w:val="18"/>
                <w:lang w:eastAsia="tr-TR"/>
              </w:rPr>
            </w:pPr>
            <w:r w:rsidRPr="00851A4F">
              <w:rPr>
                <w:rFonts w:ascii="Times New Roman" w:hAnsi="Times New Roman" w:cs="Times New Roman"/>
                <w:sz w:val="18"/>
                <w:szCs w:val="18"/>
                <w:lang w:eastAsia="tr-TR"/>
              </w:rPr>
              <w:t xml:space="preserve">3’er aylık dönemlerde toplam faizin </w:t>
            </w:r>
            <w:proofErr w:type="gramStart"/>
            <w:r w:rsidRPr="00851A4F">
              <w:rPr>
                <w:rFonts w:ascii="Times New Roman" w:hAnsi="Times New Roman" w:cs="Times New Roman"/>
                <w:sz w:val="18"/>
                <w:szCs w:val="18"/>
                <w:lang w:eastAsia="tr-TR"/>
              </w:rPr>
              <w:t>%50</w:t>
            </w:r>
            <w:proofErr w:type="gramEnd"/>
            <w:r w:rsidRPr="00851A4F">
              <w:rPr>
                <w:rFonts w:ascii="Times New Roman" w:hAnsi="Times New Roman" w:cs="Times New Roman"/>
                <w:sz w:val="18"/>
                <w:szCs w:val="18"/>
                <w:lang w:eastAsia="tr-TR"/>
              </w:rPr>
              <w:t>’ı oranında Faiz/Kâr Payı Desteği Ödemesi</w:t>
            </w:r>
          </w:p>
        </w:tc>
      </w:tr>
      <w:tr w:rsidR="00851A4F" w:rsidRPr="00851A4F" w14:paraId="5DB39165" w14:textId="77777777" w:rsidTr="00851A4F">
        <w:trPr>
          <w:gridAfter w:val="1"/>
          <w:wAfter w:w="11" w:type="dxa"/>
        </w:trPr>
        <w:tc>
          <w:tcPr>
            <w:tcW w:w="3766" w:type="dxa"/>
            <w:tcBorders>
              <w:top w:val="nil"/>
              <w:left w:val="single" w:sz="8" w:space="0" w:color="E9E9E9"/>
              <w:bottom w:val="single" w:sz="8" w:space="0" w:color="E9E9E9"/>
              <w:right w:val="single" w:sz="8" w:space="0" w:color="E9E9E9"/>
            </w:tcBorders>
            <w:tcMar>
              <w:top w:w="75" w:type="dxa"/>
              <w:left w:w="75" w:type="dxa"/>
              <w:bottom w:w="75" w:type="dxa"/>
              <w:right w:w="75" w:type="dxa"/>
            </w:tcMar>
            <w:vAlign w:val="center"/>
            <w:hideMark/>
          </w:tcPr>
          <w:p w14:paraId="2B6EA798" w14:textId="77777777" w:rsidR="00851A4F" w:rsidRPr="00851A4F" w:rsidRDefault="00851A4F">
            <w:pPr>
              <w:jc w:val="center"/>
              <w:rPr>
                <w:rFonts w:ascii="Times New Roman" w:hAnsi="Times New Roman" w:cs="Times New Roman"/>
                <w:sz w:val="18"/>
                <w:szCs w:val="18"/>
                <w:lang w:eastAsia="tr-TR"/>
              </w:rPr>
            </w:pPr>
            <w:r w:rsidRPr="00851A4F">
              <w:rPr>
                <w:rFonts w:ascii="Times New Roman" w:hAnsi="Times New Roman" w:cs="Times New Roman"/>
                <w:b/>
                <w:bCs/>
                <w:color w:val="00396C"/>
                <w:sz w:val="18"/>
                <w:szCs w:val="18"/>
                <w:lang w:eastAsia="tr-TR"/>
              </w:rPr>
              <w:t>Küçük Ölçekli KOBİ Kredileri</w:t>
            </w:r>
          </w:p>
        </w:tc>
        <w:tc>
          <w:tcPr>
            <w:tcW w:w="2716" w:type="dxa"/>
            <w:tcBorders>
              <w:top w:val="nil"/>
              <w:left w:val="nil"/>
              <w:bottom w:val="single" w:sz="8" w:space="0" w:color="E9E9E9"/>
              <w:right w:val="single" w:sz="8" w:space="0" w:color="E9E9E9"/>
            </w:tcBorders>
            <w:tcMar>
              <w:top w:w="75" w:type="dxa"/>
              <w:left w:w="75" w:type="dxa"/>
              <w:bottom w:w="75" w:type="dxa"/>
              <w:right w:w="75" w:type="dxa"/>
            </w:tcMar>
            <w:vAlign w:val="center"/>
            <w:hideMark/>
          </w:tcPr>
          <w:p w14:paraId="4F204D42" w14:textId="77777777" w:rsidR="00851A4F" w:rsidRPr="00851A4F" w:rsidRDefault="00851A4F">
            <w:pPr>
              <w:jc w:val="center"/>
              <w:rPr>
                <w:rFonts w:ascii="Times New Roman" w:hAnsi="Times New Roman" w:cs="Times New Roman"/>
                <w:sz w:val="18"/>
                <w:szCs w:val="18"/>
                <w:lang w:eastAsia="tr-TR"/>
              </w:rPr>
            </w:pPr>
            <w:r w:rsidRPr="00851A4F">
              <w:rPr>
                <w:rFonts w:ascii="Times New Roman" w:hAnsi="Times New Roman" w:cs="Times New Roman"/>
                <w:sz w:val="18"/>
                <w:szCs w:val="18"/>
                <w:lang w:eastAsia="tr-TR"/>
              </w:rPr>
              <w:t>TRY 1.250.000’a kadar</w:t>
            </w:r>
          </w:p>
        </w:tc>
        <w:tc>
          <w:tcPr>
            <w:tcW w:w="3044" w:type="dxa"/>
            <w:tcBorders>
              <w:top w:val="nil"/>
              <w:left w:val="nil"/>
              <w:bottom w:val="single" w:sz="8" w:space="0" w:color="E9E9E9"/>
              <w:right w:val="single" w:sz="8" w:space="0" w:color="E9E9E9"/>
            </w:tcBorders>
            <w:tcMar>
              <w:top w:w="75" w:type="dxa"/>
              <w:left w:w="75" w:type="dxa"/>
              <w:bottom w:w="75" w:type="dxa"/>
              <w:right w:w="75" w:type="dxa"/>
            </w:tcMar>
            <w:vAlign w:val="center"/>
            <w:hideMark/>
          </w:tcPr>
          <w:p w14:paraId="2540AB0E" w14:textId="77777777" w:rsidR="00851A4F" w:rsidRPr="00851A4F" w:rsidRDefault="00851A4F">
            <w:pPr>
              <w:jc w:val="center"/>
              <w:rPr>
                <w:rFonts w:ascii="Times New Roman" w:hAnsi="Times New Roman" w:cs="Times New Roman"/>
                <w:sz w:val="18"/>
                <w:szCs w:val="18"/>
                <w:lang w:eastAsia="tr-TR"/>
              </w:rPr>
            </w:pPr>
            <w:r w:rsidRPr="00851A4F">
              <w:rPr>
                <w:rFonts w:ascii="Times New Roman" w:hAnsi="Times New Roman" w:cs="Times New Roman"/>
                <w:b/>
                <w:bCs/>
                <w:sz w:val="18"/>
                <w:szCs w:val="18"/>
                <w:lang w:eastAsia="tr-TR"/>
              </w:rPr>
              <w:t>Toplam 2 kayıtlı istihdam pozisyonunun yaratılması/korunması beklenecektir. </w:t>
            </w:r>
          </w:p>
          <w:p w14:paraId="3CEEF5E7" w14:textId="77777777" w:rsidR="00851A4F" w:rsidRPr="00851A4F" w:rsidRDefault="00851A4F">
            <w:pPr>
              <w:spacing w:after="240"/>
              <w:jc w:val="center"/>
              <w:rPr>
                <w:rFonts w:ascii="Times New Roman" w:hAnsi="Times New Roman" w:cs="Times New Roman"/>
                <w:sz w:val="18"/>
                <w:szCs w:val="18"/>
                <w:lang w:eastAsia="tr-TR"/>
              </w:rPr>
            </w:pPr>
            <w:r w:rsidRPr="00851A4F">
              <w:rPr>
                <w:rFonts w:ascii="Times New Roman" w:hAnsi="Times New Roman" w:cs="Times New Roman"/>
                <w:sz w:val="18"/>
                <w:szCs w:val="18"/>
                <w:lang w:eastAsia="tr-TR"/>
              </w:rPr>
              <w:t>Bunun en az 1’i yeni yaratılan istihdam olmalıdır.</w:t>
            </w:r>
          </w:p>
          <w:p w14:paraId="365C7323" w14:textId="77777777" w:rsidR="00851A4F" w:rsidRPr="00851A4F" w:rsidRDefault="00851A4F">
            <w:pPr>
              <w:jc w:val="center"/>
              <w:rPr>
                <w:rFonts w:ascii="Times New Roman" w:hAnsi="Times New Roman" w:cs="Times New Roman"/>
                <w:sz w:val="18"/>
                <w:szCs w:val="18"/>
                <w:lang w:eastAsia="tr-TR"/>
              </w:rPr>
            </w:pPr>
            <w:r w:rsidRPr="00851A4F">
              <w:rPr>
                <w:rFonts w:ascii="Times New Roman" w:hAnsi="Times New Roman" w:cs="Times New Roman"/>
                <w:sz w:val="18"/>
                <w:szCs w:val="18"/>
                <w:lang w:eastAsia="tr-TR"/>
              </w:rPr>
              <w:t>1 GKAY + 1 Türk vatandaşı</w:t>
            </w:r>
          </w:p>
        </w:tc>
        <w:tc>
          <w:tcPr>
            <w:tcW w:w="1095" w:type="dxa"/>
            <w:tcBorders>
              <w:top w:val="nil"/>
              <w:left w:val="nil"/>
              <w:bottom w:val="single" w:sz="8" w:space="0" w:color="E9E9E9"/>
              <w:right w:val="single" w:sz="8" w:space="0" w:color="E9E9E9"/>
            </w:tcBorders>
            <w:tcMar>
              <w:top w:w="75" w:type="dxa"/>
              <w:left w:w="75" w:type="dxa"/>
              <w:bottom w:w="75" w:type="dxa"/>
              <w:right w:w="75" w:type="dxa"/>
            </w:tcMar>
            <w:vAlign w:val="center"/>
            <w:hideMark/>
          </w:tcPr>
          <w:p w14:paraId="13B9E5DA" w14:textId="77777777" w:rsidR="00851A4F" w:rsidRPr="00851A4F" w:rsidRDefault="00851A4F">
            <w:pPr>
              <w:jc w:val="center"/>
              <w:rPr>
                <w:rFonts w:ascii="Times New Roman" w:hAnsi="Times New Roman" w:cs="Times New Roman"/>
                <w:sz w:val="18"/>
                <w:szCs w:val="18"/>
                <w:lang w:eastAsia="tr-TR"/>
              </w:rPr>
            </w:pPr>
            <w:r w:rsidRPr="00851A4F">
              <w:rPr>
                <w:rFonts w:ascii="Times New Roman" w:hAnsi="Times New Roman" w:cs="Times New Roman"/>
                <w:sz w:val="18"/>
                <w:szCs w:val="18"/>
                <w:lang w:eastAsia="tr-TR"/>
              </w:rPr>
              <w:t xml:space="preserve">3’er aylık dönemlerde toplam faizin </w:t>
            </w:r>
            <w:proofErr w:type="gramStart"/>
            <w:r w:rsidRPr="00851A4F">
              <w:rPr>
                <w:rFonts w:ascii="Times New Roman" w:hAnsi="Times New Roman" w:cs="Times New Roman"/>
                <w:sz w:val="18"/>
                <w:szCs w:val="18"/>
                <w:lang w:eastAsia="tr-TR"/>
              </w:rPr>
              <w:t>%50</w:t>
            </w:r>
            <w:proofErr w:type="gramEnd"/>
            <w:r w:rsidRPr="00851A4F">
              <w:rPr>
                <w:rFonts w:ascii="Times New Roman" w:hAnsi="Times New Roman" w:cs="Times New Roman"/>
                <w:sz w:val="18"/>
                <w:szCs w:val="18"/>
                <w:lang w:eastAsia="tr-TR"/>
              </w:rPr>
              <w:t>’ı oranında Faiz/Kâr Payı Desteği Ödemesi</w:t>
            </w:r>
          </w:p>
        </w:tc>
      </w:tr>
      <w:tr w:rsidR="00851A4F" w:rsidRPr="00851A4F" w14:paraId="4E3529F5" w14:textId="77777777" w:rsidTr="00851A4F">
        <w:tc>
          <w:tcPr>
            <w:tcW w:w="10632" w:type="dxa"/>
            <w:gridSpan w:val="5"/>
            <w:tcBorders>
              <w:top w:val="nil"/>
              <w:left w:val="single" w:sz="8" w:space="0" w:color="E9E9E9"/>
              <w:bottom w:val="single" w:sz="8" w:space="0" w:color="E9E9E9"/>
              <w:right w:val="single" w:sz="8" w:space="0" w:color="E9E9E9"/>
            </w:tcBorders>
            <w:tcMar>
              <w:top w:w="75" w:type="dxa"/>
              <w:left w:w="75" w:type="dxa"/>
              <w:bottom w:w="75" w:type="dxa"/>
              <w:right w:w="75" w:type="dxa"/>
            </w:tcMar>
            <w:vAlign w:val="center"/>
            <w:hideMark/>
          </w:tcPr>
          <w:p w14:paraId="4CDDA82E" w14:textId="77777777" w:rsidR="00851A4F" w:rsidRPr="00851A4F" w:rsidRDefault="00851A4F">
            <w:pPr>
              <w:jc w:val="center"/>
              <w:rPr>
                <w:rFonts w:ascii="Times New Roman" w:hAnsi="Times New Roman" w:cs="Times New Roman"/>
                <w:sz w:val="20"/>
                <w:szCs w:val="20"/>
                <w:lang w:eastAsia="tr-TR"/>
              </w:rPr>
            </w:pPr>
            <w:r w:rsidRPr="00851A4F">
              <w:rPr>
                <w:rFonts w:ascii="Times New Roman" w:hAnsi="Times New Roman" w:cs="Times New Roman"/>
                <w:b/>
                <w:bCs/>
                <w:color w:val="00396C"/>
                <w:sz w:val="20"/>
                <w:szCs w:val="20"/>
                <w:lang w:eastAsia="tr-TR"/>
              </w:rPr>
              <w:t>Yeni istihdam yaratma</w:t>
            </w:r>
            <w:r w:rsidRPr="00851A4F">
              <w:rPr>
                <w:rFonts w:ascii="Times New Roman" w:hAnsi="Times New Roman" w:cs="Times New Roman"/>
                <w:sz w:val="20"/>
                <w:szCs w:val="20"/>
                <w:lang w:eastAsia="tr-TR"/>
              </w:rPr>
              <w:t>, Proje başlatıldıktan sonra yeni kayıtlı istihdam fırsatlarının sağlanması anlamına gelir. Yeni bir çalışanın “istihdam yaratma” olarak nitelendirilebilmesi için, çalışana ilgili üç aylık dönemde en az 60 SGK prim günü ödenmesi gerekmektedir.</w:t>
            </w:r>
          </w:p>
          <w:p w14:paraId="6E89DA67" w14:textId="77777777" w:rsidR="00851A4F" w:rsidRPr="00851A4F" w:rsidRDefault="00851A4F">
            <w:pPr>
              <w:jc w:val="center"/>
              <w:rPr>
                <w:rFonts w:ascii="Times New Roman" w:hAnsi="Times New Roman" w:cs="Times New Roman"/>
                <w:sz w:val="20"/>
                <w:szCs w:val="20"/>
                <w:lang w:eastAsia="tr-TR"/>
              </w:rPr>
            </w:pPr>
            <w:r w:rsidRPr="00851A4F">
              <w:rPr>
                <w:rFonts w:ascii="Times New Roman" w:hAnsi="Times New Roman" w:cs="Times New Roman"/>
                <w:b/>
                <w:bCs/>
                <w:color w:val="00396C"/>
                <w:sz w:val="20"/>
                <w:szCs w:val="20"/>
                <w:lang w:eastAsia="tr-TR"/>
              </w:rPr>
              <w:lastRenderedPageBreak/>
              <w:t>İstihdamın korunması,</w:t>
            </w:r>
            <w:r w:rsidRPr="00851A4F">
              <w:rPr>
                <w:rFonts w:ascii="Times New Roman" w:hAnsi="Times New Roman" w:cs="Times New Roman"/>
                <w:sz w:val="20"/>
                <w:szCs w:val="20"/>
                <w:lang w:eastAsia="tr-TR"/>
              </w:rPr>
              <w:t> ilgili KOBİ’de muhafaza edilecek istihdamı ifade eder. Başvuru için uygun KOBİ’ler, istihdamı koruma hedefine ulaşmak için temel istihdam kriterlerini (kredi başvurusundan bir ay önce) muhafaza edecek ve ilgili çeyrekte geçen yılın ortalamasına (son 12 aylık dönem) kıyasla en az aynı düzeyde SGK primi ödeyecektir.</w:t>
            </w:r>
          </w:p>
          <w:p w14:paraId="398C9EA0" w14:textId="77777777" w:rsidR="00851A4F" w:rsidRPr="00851A4F" w:rsidRDefault="00851A4F">
            <w:pPr>
              <w:jc w:val="center"/>
              <w:rPr>
                <w:rFonts w:ascii="Times New Roman" w:hAnsi="Times New Roman" w:cs="Times New Roman"/>
                <w:sz w:val="20"/>
                <w:szCs w:val="20"/>
                <w:lang w:eastAsia="tr-TR"/>
              </w:rPr>
            </w:pPr>
            <w:r w:rsidRPr="00851A4F">
              <w:rPr>
                <w:rFonts w:ascii="Times New Roman" w:hAnsi="Times New Roman" w:cs="Times New Roman"/>
                <w:b/>
                <w:bCs/>
                <w:color w:val="00396C"/>
                <w:sz w:val="20"/>
                <w:szCs w:val="20"/>
                <w:lang w:eastAsia="tr-TR"/>
              </w:rPr>
              <w:t>GKAY</w:t>
            </w:r>
            <w:r w:rsidRPr="00851A4F">
              <w:rPr>
                <w:rFonts w:ascii="Times New Roman" w:hAnsi="Times New Roman" w:cs="Times New Roman"/>
                <w:sz w:val="20"/>
                <w:szCs w:val="20"/>
                <w:lang w:eastAsia="tr-TR"/>
              </w:rPr>
              <w:t>, geçici koruma ve uluslararası koruma altındaki kişileri kapsar.</w:t>
            </w:r>
          </w:p>
          <w:p w14:paraId="62AE27AE" w14:textId="77777777" w:rsidR="00851A4F" w:rsidRPr="00851A4F" w:rsidRDefault="00851A4F">
            <w:pPr>
              <w:jc w:val="center"/>
              <w:rPr>
                <w:rFonts w:ascii="Times New Roman" w:hAnsi="Times New Roman" w:cs="Times New Roman"/>
                <w:sz w:val="20"/>
                <w:szCs w:val="20"/>
                <w:lang w:eastAsia="tr-TR"/>
              </w:rPr>
            </w:pPr>
            <w:r w:rsidRPr="00851A4F">
              <w:rPr>
                <w:rFonts w:ascii="Times New Roman" w:hAnsi="Times New Roman" w:cs="Times New Roman"/>
                <w:sz w:val="20"/>
                <w:szCs w:val="20"/>
                <w:lang w:eastAsia="tr-TR"/>
              </w:rPr>
              <w:t> </w:t>
            </w:r>
          </w:p>
        </w:tc>
      </w:tr>
    </w:tbl>
    <w:p w14:paraId="68977D7C" w14:textId="77777777" w:rsidR="00851A4F" w:rsidRDefault="00851A4F" w:rsidP="00851A4F">
      <w:pPr>
        <w:shd w:val="clear" w:color="auto" w:fill="FFFFFF"/>
        <w:rPr>
          <w:rFonts w:ascii="PT Sans" w:hAnsi="PT Sans"/>
          <w:color w:val="777777"/>
          <w:sz w:val="21"/>
          <w:szCs w:val="21"/>
          <w:lang w:eastAsia="tr-TR"/>
        </w:rPr>
      </w:pPr>
      <w:r>
        <w:rPr>
          <w:rFonts w:ascii="PT Sans" w:hAnsi="PT Sans"/>
          <w:b/>
          <w:bCs/>
          <w:color w:val="777777"/>
          <w:sz w:val="21"/>
          <w:szCs w:val="21"/>
          <w:lang w:eastAsia="tr-TR"/>
        </w:rPr>
        <w:lastRenderedPageBreak/>
        <w:t>Başvuru Öncesi Önemli Açıklamalar</w:t>
      </w:r>
    </w:p>
    <w:p w14:paraId="16B5E3F4" w14:textId="77777777" w:rsidR="00851A4F" w:rsidRDefault="00851A4F" w:rsidP="00851A4F">
      <w:pPr>
        <w:numPr>
          <w:ilvl w:val="0"/>
          <w:numId w:val="11"/>
        </w:numPr>
        <w:shd w:val="clear" w:color="auto" w:fill="FFFFFF"/>
        <w:spacing w:before="120" w:after="120"/>
        <w:ind w:left="0"/>
        <w:rPr>
          <w:rFonts w:ascii="PT Sans" w:hAnsi="PT Sans"/>
          <w:color w:val="777777"/>
          <w:sz w:val="21"/>
          <w:szCs w:val="21"/>
          <w:lang w:eastAsia="tr-TR"/>
        </w:rPr>
      </w:pPr>
      <w:r>
        <w:rPr>
          <w:rFonts w:ascii="PT Sans" w:hAnsi="PT Sans"/>
          <w:color w:val="777777"/>
          <w:sz w:val="21"/>
          <w:szCs w:val="21"/>
          <w:lang w:eastAsia="tr-TR"/>
        </w:rPr>
        <w:t>İlgili banka ile kredi almaya hak kazanan KOBİ arasında kredi sözleşmesi imzalanacaktır.</w:t>
      </w:r>
    </w:p>
    <w:p w14:paraId="5AF6BC50" w14:textId="77777777" w:rsidR="00851A4F" w:rsidRDefault="00851A4F" w:rsidP="00851A4F">
      <w:pPr>
        <w:numPr>
          <w:ilvl w:val="0"/>
          <w:numId w:val="11"/>
        </w:numPr>
        <w:shd w:val="clear" w:color="auto" w:fill="FFFFFF"/>
        <w:spacing w:before="120"/>
        <w:ind w:left="0"/>
        <w:rPr>
          <w:rFonts w:ascii="PT Sans" w:hAnsi="PT Sans"/>
          <w:color w:val="777777"/>
          <w:sz w:val="21"/>
          <w:szCs w:val="21"/>
          <w:lang w:eastAsia="tr-TR"/>
        </w:rPr>
      </w:pPr>
      <w:r>
        <w:rPr>
          <w:rFonts w:ascii="PT Sans" w:hAnsi="PT Sans"/>
          <w:color w:val="777777"/>
          <w:sz w:val="21"/>
          <w:szCs w:val="21"/>
          <w:lang w:eastAsia="tr-TR"/>
        </w:rPr>
        <w:t>Kredi sözleşmesi </w:t>
      </w:r>
      <w:r>
        <w:rPr>
          <w:rFonts w:ascii="PT Sans" w:hAnsi="PT Sans"/>
          <w:b/>
          <w:bCs/>
          <w:color w:val="777777"/>
          <w:sz w:val="21"/>
          <w:szCs w:val="21"/>
          <w:lang w:eastAsia="tr-TR"/>
        </w:rPr>
        <w:t>24 ay</w:t>
      </w:r>
      <w:r>
        <w:rPr>
          <w:rFonts w:ascii="PT Sans" w:hAnsi="PT Sans"/>
          <w:color w:val="777777"/>
          <w:sz w:val="21"/>
          <w:szCs w:val="21"/>
          <w:lang w:eastAsia="tr-TR"/>
        </w:rPr>
        <w:t> sabit vadeli olacaktır.</w:t>
      </w:r>
    </w:p>
    <w:p w14:paraId="46A33D80" w14:textId="77777777" w:rsidR="00851A4F" w:rsidRDefault="00851A4F" w:rsidP="00851A4F">
      <w:pPr>
        <w:numPr>
          <w:ilvl w:val="0"/>
          <w:numId w:val="11"/>
        </w:numPr>
        <w:shd w:val="clear" w:color="auto" w:fill="FFFFFF"/>
        <w:spacing w:before="120"/>
        <w:ind w:left="0"/>
        <w:rPr>
          <w:rFonts w:ascii="PT Sans" w:hAnsi="PT Sans"/>
          <w:color w:val="777777"/>
          <w:sz w:val="21"/>
          <w:szCs w:val="21"/>
          <w:lang w:eastAsia="tr-TR"/>
        </w:rPr>
      </w:pPr>
      <w:r>
        <w:rPr>
          <w:rFonts w:ascii="PT Sans" w:hAnsi="PT Sans"/>
          <w:color w:val="777777"/>
          <w:sz w:val="21"/>
          <w:szCs w:val="21"/>
          <w:lang w:eastAsia="tr-TR"/>
        </w:rPr>
        <w:t>Kredilerin geri ödemeleri </w:t>
      </w:r>
      <w:r>
        <w:rPr>
          <w:rFonts w:ascii="PT Sans" w:hAnsi="PT Sans"/>
          <w:b/>
          <w:bCs/>
          <w:color w:val="777777"/>
          <w:sz w:val="21"/>
          <w:szCs w:val="21"/>
          <w:lang w:eastAsia="tr-TR"/>
        </w:rPr>
        <w:t>üç (3) aylık</w:t>
      </w:r>
      <w:r>
        <w:rPr>
          <w:rFonts w:ascii="PT Sans" w:hAnsi="PT Sans"/>
          <w:color w:val="777777"/>
          <w:sz w:val="21"/>
          <w:szCs w:val="21"/>
          <w:lang w:eastAsia="tr-TR"/>
        </w:rPr>
        <w:t> dönemler halinde eşit tutarlarda olacak ve sözleşme eki olan Kredi Geri Ödeme Planı’nda belirtilecektir.</w:t>
      </w:r>
    </w:p>
    <w:p w14:paraId="7F7B3BAD" w14:textId="77777777" w:rsidR="00851A4F" w:rsidRDefault="00851A4F" w:rsidP="00851A4F">
      <w:pPr>
        <w:numPr>
          <w:ilvl w:val="0"/>
          <w:numId w:val="11"/>
        </w:numPr>
        <w:shd w:val="clear" w:color="auto" w:fill="FFFFFF"/>
        <w:spacing w:before="120"/>
        <w:ind w:left="0"/>
        <w:rPr>
          <w:rFonts w:ascii="PT Sans" w:hAnsi="PT Sans"/>
          <w:color w:val="777777"/>
          <w:sz w:val="21"/>
          <w:szCs w:val="21"/>
          <w:lang w:eastAsia="tr-TR"/>
        </w:rPr>
      </w:pPr>
      <w:r>
        <w:rPr>
          <w:rFonts w:ascii="PT Sans" w:hAnsi="PT Sans"/>
          <w:color w:val="777777"/>
          <w:sz w:val="21"/>
          <w:szCs w:val="21"/>
          <w:lang w:eastAsia="tr-TR"/>
        </w:rPr>
        <w:t>Faiz/Kâr Payı Desteği Mekanizmasından yararlanmaya hak kazanan ancak i) Uygun KOBİ Kredisini vadesinden önce tamamen geri ödeyen veya ii) Seçilen bankalarla imzalanan Kredi Sözleşmesinin eki İstihdam Performans Kriterleri kapsamında taahhüt edildiği şekilde, </w:t>
      </w:r>
      <w:r>
        <w:rPr>
          <w:rFonts w:ascii="PT Sans" w:hAnsi="PT Sans"/>
          <w:b/>
          <w:bCs/>
          <w:color w:val="777777"/>
          <w:sz w:val="21"/>
          <w:szCs w:val="21"/>
          <w:lang w:eastAsia="tr-TR"/>
        </w:rPr>
        <w:t>ardışık iki çeyrek dönem boyunca (altı (6) ay)</w:t>
      </w:r>
      <w:r>
        <w:rPr>
          <w:rFonts w:ascii="PT Sans" w:hAnsi="PT Sans"/>
          <w:color w:val="777777"/>
          <w:sz w:val="21"/>
          <w:szCs w:val="21"/>
          <w:lang w:eastAsia="tr-TR"/>
        </w:rPr>
        <w:t> kayıtlı istihdam yaratma ve/veya muhafaza etmede başarısız olan KOBİ’ler, Faiz/Kâr Payı Desteği Mekanizmasından yararlanamayacak ve Projeden çıkarılacaktır.</w:t>
      </w:r>
    </w:p>
    <w:p w14:paraId="35AD566E" w14:textId="77777777" w:rsidR="00851A4F" w:rsidRDefault="00851A4F" w:rsidP="00851A4F">
      <w:pPr>
        <w:numPr>
          <w:ilvl w:val="0"/>
          <w:numId w:val="11"/>
        </w:numPr>
        <w:shd w:val="clear" w:color="auto" w:fill="FFFFFF"/>
        <w:spacing w:before="120"/>
        <w:ind w:left="0"/>
        <w:rPr>
          <w:rFonts w:ascii="PT Sans" w:hAnsi="PT Sans"/>
          <w:color w:val="777777"/>
          <w:sz w:val="21"/>
          <w:szCs w:val="21"/>
          <w:lang w:eastAsia="tr-TR"/>
        </w:rPr>
      </w:pPr>
      <w:r>
        <w:rPr>
          <w:rFonts w:ascii="PT Sans" w:hAnsi="PT Sans"/>
          <w:color w:val="777777"/>
          <w:sz w:val="21"/>
          <w:szCs w:val="21"/>
          <w:lang w:eastAsia="tr-TR"/>
        </w:rPr>
        <w:t>KOSGEB, KOBİ’nin İstihdam Performans Kriterini karşılamadığı durumlarda ilgili üç aylık dönem için Faiz/Kâr Payı Desteği Tutarının ödemesini </w:t>
      </w:r>
      <w:r>
        <w:rPr>
          <w:rFonts w:ascii="PT Sans" w:hAnsi="PT Sans"/>
          <w:b/>
          <w:bCs/>
          <w:color w:val="777777"/>
          <w:sz w:val="21"/>
          <w:szCs w:val="21"/>
          <w:lang w:eastAsia="tr-TR"/>
        </w:rPr>
        <w:t>yapmamaktadır.</w:t>
      </w:r>
      <w:r>
        <w:rPr>
          <w:rFonts w:ascii="PT Sans" w:hAnsi="PT Sans"/>
          <w:color w:val="777777"/>
          <w:sz w:val="21"/>
          <w:szCs w:val="21"/>
          <w:lang w:eastAsia="tr-TR"/>
        </w:rPr>
        <w:t> KOBİ’nin projeden çıkarılması, üst üste altı (6) ay içinde yerine getirmeyi taahhüt ettiği İstihdam Performans Kriterini ihlal etmeye devam etmesi halinde gerçekleşir.</w:t>
      </w:r>
    </w:p>
    <w:p w14:paraId="55D99A18" w14:textId="77777777" w:rsidR="00851A4F" w:rsidRDefault="00851A4F" w:rsidP="00851A4F">
      <w:pPr>
        <w:numPr>
          <w:ilvl w:val="0"/>
          <w:numId w:val="11"/>
        </w:numPr>
        <w:shd w:val="clear" w:color="auto" w:fill="FFFFFF"/>
        <w:spacing w:before="120"/>
        <w:ind w:left="0"/>
        <w:rPr>
          <w:rFonts w:ascii="PT Sans" w:hAnsi="PT Sans"/>
          <w:color w:val="777777"/>
          <w:sz w:val="21"/>
          <w:szCs w:val="21"/>
          <w:lang w:eastAsia="tr-TR"/>
        </w:rPr>
      </w:pPr>
      <w:r>
        <w:rPr>
          <w:rFonts w:ascii="PT Sans" w:hAnsi="PT Sans"/>
          <w:color w:val="777777"/>
          <w:sz w:val="21"/>
          <w:szCs w:val="21"/>
          <w:lang w:eastAsia="tr-TR"/>
        </w:rPr>
        <w:t>KOSGEB, Proje dışında bırakılan KOBİ’lerin istihdam performansını geri ödeme döneminin sonuna kadar KOBİ’nin toplam personel sayısını kontrol ederek izlemeye devam edecektir.</w:t>
      </w:r>
    </w:p>
    <w:p w14:paraId="17F96649" w14:textId="470E1FF9" w:rsidR="00851A4F" w:rsidRDefault="00851A4F" w:rsidP="00851A4F">
      <w:pPr>
        <w:shd w:val="clear" w:color="auto" w:fill="FFFFFF"/>
        <w:jc w:val="center"/>
        <w:rPr>
          <w:rFonts w:ascii="PT Sans" w:hAnsi="PT Sans"/>
          <w:color w:val="777777"/>
          <w:sz w:val="21"/>
          <w:szCs w:val="21"/>
          <w:lang w:eastAsia="tr-TR"/>
        </w:rPr>
      </w:pPr>
      <w:r>
        <w:rPr>
          <w:rFonts w:ascii="PT Sans" w:hAnsi="PT Sans"/>
          <w:noProof/>
          <w:color w:val="00396C"/>
          <w:sz w:val="21"/>
          <w:szCs w:val="21"/>
          <w:bdr w:val="none" w:sz="0" w:space="0" w:color="auto" w:frame="1"/>
          <w:lang w:eastAsia="tr-TR"/>
        </w:rPr>
        <w:drawing>
          <wp:inline distT="0" distB="0" distL="0" distR="0" wp14:anchorId="2F6ED9CE" wp14:editId="2C7CB3E5">
            <wp:extent cx="5760720" cy="4059555"/>
            <wp:effectExtent l="0" t="0" r="0" b="0"/>
            <wp:docPr id="1" name="Resim 1" descr="https://fostersmes.com/wp-content/uploads/2022/10/TR-3.jpg">
              <a:hlinkClick xmlns:a="http://schemas.openxmlformats.org/drawingml/2006/main" r:id="rId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s://fostersmes.com/wp-content/uploads/2022/10/TR-3.jpg">
                      <a:hlinkClick r:id="rId7" tgtFrame="_self"/>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059555"/>
                    </a:xfrm>
                    <a:prstGeom prst="rect">
                      <a:avLst/>
                    </a:prstGeom>
                    <a:noFill/>
                    <a:ln>
                      <a:noFill/>
                    </a:ln>
                  </pic:spPr>
                </pic:pic>
              </a:graphicData>
            </a:graphic>
          </wp:inline>
        </w:drawing>
      </w:r>
    </w:p>
    <w:p w14:paraId="47618EF2" w14:textId="77777777" w:rsidR="007256A5" w:rsidRDefault="007256A5" w:rsidP="00A2579C">
      <w:pPr>
        <w:jc w:val="both"/>
        <w:rPr>
          <w:rStyle w:val="Gl"/>
          <w:rFonts w:ascii="Arial" w:hAnsi="Arial" w:cs="Arial"/>
          <w:b w:val="0"/>
          <w:bCs w:val="0"/>
          <w:color w:val="000000" w:themeColor="text1"/>
          <w:sz w:val="24"/>
          <w:szCs w:val="24"/>
        </w:rPr>
      </w:pPr>
    </w:p>
    <w:sectPr w:rsidR="007256A5" w:rsidSect="00AC74D8">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6AF7" w14:textId="77777777" w:rsidR="00CD0318" w:rsidRDefault="00CD0318" w:rsidP="00A314CD">
      <w:r>
        <w:separator/>
      </w:r>
    </w:p>
  </w:endnote>
  <w:endnote w:type="continuationSeparator" w:id="0">
    <w:p w14:paraId="038667AD" w14:textId="77777777" w:rsidR="00CD0318" w:rsidRDefault="00CD0318" w:rsidP="00A3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T Sans">
    <w:charset w:val="A2"/>
    <w:family w:val="swiss"/>
    <w:pitch w:val="variable"/>
    <w:sig w:usb0="A00002EF"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9B0B" w14:textId="77777777" w:rsidR="00CD0318" w:rsidRDefault="00CD0318" w:rsidP="00A314CD">
      <w:r>
        <w:separator/>
      </w:r>
    </w:p>
  </w:footnote>
  <w:footnote w:type="continuationSeparator" w:id="0">
    <w:p w14:paraId="5322966C" w14:textId="77777777" w:rsidR="00CD0318" w:rsidRDefault="00CD0318" w:rsidP="00A31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lowerLetter"/>
      <w:lvlText w:val="%1)"/>
      <w:lvlJc w:val="left"/>
      <w:pPr>
        <w:tabs>
          <w:tab w:val="num" w:pos="0"/>
        </w:tabs>
        <w:ind w:left="720" w:hanging="360"/>
      </w:pPr>
      <w:rPr>
        <w:sz w:val="24"/>
        <w:szCs w:val="24"/>
      </w:rPr>
    </w:lvl>
  </w:abstractNum>
  <w:abstractNum w:abstractNumId="1" w15:restartNumberingAfterBreak="0">
    <w:nsid w:val="0D621F0E"/>
    <w:multiLevelType w:val="hybridMultilevel"/>
    <w:tmpl w:val="09901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EB152B"/>
    <w:multiLevelType w:val="hybridMultilevel"/>
    <w:tmpl w:val="7494E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E52FDB"/>
    <w:multiLevelType w:val="hybridMultilevel"/>
    <w:tmpl w:val="C826F3A2"/>
    <w:lvl w:ilvl="0" w:tplc="D868CA3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F42F24"/>
    <w:multiLevelType w:val="hybridMultilevel"/>
    <w:tmpl w:val="DF10E4F4"/>
    <w:lvl w:ilvl="0" w:tplc="98986C66">
      <w:numFmt w:val="bullet"/>
      <w:lvlText w:val="-"/>
      <w:lvlJc w:val="left"/>
      <w:pPr>
        <w:ind w:left="720" w:hanging="360"/>
      </w:pPr>
      <w:rPr>
        <w:rFonts w:ascii="Segoe UI" w:eastAsiaTheme="minorHAnsi" w:hAnsi="Segoe U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154715"/>
    <w:multiLevelType w:val="hybridMultilevel"/>
    <w:tmpl w:val="7CF077BC"/>
    <w:lvl w:ilvl="0" w:tplc="DC121D52">
      <w:numFmt w:val="bullet"/>
      <w:lvlText w:val="•"/>
      <w:lvlJc w:val="left"/>
      <w:pPr>
        <w:ind w:left="838" w:hanging="360"/>
      </w:pPr>
      <w:rPr>
        <w:rFonts w:ascii="Arial" w:eastAsia="Arial" w:hAnsi="Arial" w:cs="Arial" w:hint="default"/>
        <w:b w:val="0"/>
        <w:bCs w:val="0"/>
        <w:i w:val="0"/>
        <w:iCs w:val="0"/>
        <w:w w:val="99"/>
        <w:sz w:val="22"/>
        <w:szCs w:val="22"/>
        <w:lang w:val="tr-TR" w:eastAsia="en-US" w:bidi="ar-SA"/>
      </w:rPr>
    </w:lvl>
    <w:lvl w:ilvl="1" w:tplc="45C28E10">
      <w:numFmt w:val="bullet"/>
      <w:lvlText w:val="•"/>
      <w:lvlJc w:val="left"/>
      <w:pPr>
        <w:ind w:left="1802" w:hanging="360"/>
      </w:pPr>
      <w:rPr>
        <w:lang w:val="tr-TR" w:eastAsia="en-US" w:bidi="ar-SA"/>
      </w:rPr>
    </w:lvl>
    <w:lvl w:ilvl="2" w:tplc="67D02F88">
      <w:numFmt w:val="bullet"/>
      <w:lvlText w:val="•"/>
      <w:lvlJc w:val="left"/>
      <w:pPr>
        <w:ind w:left="2764" w:hanging="360"/>
      </w:pPr>
      <w:rPr>
        <w:lang w:val="tr-TR" w:eastAsia="en-US" w:bidi="ar-SA"/>
      </w:rPr>
    </w:lvl>
    <w:lvl w:ilvl="3" w:tplc="F6FE07D6">
      <w:numFmt w:val="bullet"/>
      <w:lvlText w:val="•"/>
      <w:lvlJc w:val="left"/>
      <w:pPr>
        <w:ind w:left="3727" w:hanging="360"/>
      </w:pPr>
      <w:rPr>
        <w:lang w:val="tr-TR" w:eastAsia="en-US" w:bidi="ar-SA"/>
      </w:rPr>
    </w:lvl>
    <w:lvl w:ilvl="4" w:tplc="16729BA6">
      <w:numFmt w:val="bullet"/>
      <w:lvlText w:val="•"/>
      <w:lvlJc w:val="left"/>
      <w:pPr>
        <w:ind w:left="4689" w:hanging="360"/>
      </w:pPr>
      <w:rPr>
        <w:lang w:val="tr-TR" w:eastAsia="en-US" w:bidi="ar-SA"/>
      </w:rPr>
    </w:lvl>
    <w:lvl w:ilvl="5" w:tplc="D6C4A3C6">
      <w:numFmt w:val="bullet"/>
      <w:lvlText w:val="•"/>
      <w:lvlJc w:val="left"/>
      <w:pPr>
        <w:ind w:left="5652" w:hanging="360"/>
      </w:pPr>
      <w:rPr>
        <w:lang w:val="tr-TR" w:eastAsia="en-US" w:bidi="ar-SA"/>
      </w:rPr>
    </w:lvl>
    <w:lvl w:ilvl="6" w:tplc="6E3A2F38">
      <w:numFmt w:val="bullet"/>
      <w:lvlText w:val="•"/>
      <w:lvlJc w:val="left"/>
      <w:pPr>
        <w:ind w:left="6614" w:hanging="360"/>
      </w:pPr>
      <w:rPr>
        <w:lang w:val="tr-TR" w:eastAsia="en-US" w:bidi="ar-SA"/>
      </w:rPr>
    </w:lvl>
    <w:lvl w:ilvl="7" w:tplc="FD16CE50">
      <w:numFmt w:val="bullet"/>
      <w:lvlText w:val="•"/>
      <w:lvlJc w:val="left"/>
      <w:pPr>
        <w:ind w:left="7576" w:hanging="360"/>
      </w:pPr>
      <w:rPr>
        <w:lang w:val="tr-TR" w:eastAsia="en-US" w:bidi="ar-SA"/>
      </w:rPr>
    </w:lvl>
    <w:lvl w:ilvl="8" w:tplc="82B86B7E">
      <w:numFmt w:val="bullet"/>
      <w:lvlText w:val="•"/>
      <w:lvlJc w:val="left"/>
      <w:pPr>
        <w:ind w:left="8539" w:hanging="360"/>
      </w:pPr>
      <w:rPr>
        <w:lang w:val="tr-TR" w:eastAsia="en-US" w:bidi="ar-SA"/>
      </w:rPr>
    </w:lvl>
  </w:abstractNum>
  <w:abstractNum w:abstractNumId="6" w15:restartNumberingAfterBreak="0">
    <w:nsid w:val="38F1396F"/>
    <w:multiLevelType w:val="hybridMultilevel"/>
    <w:tmpl w:val="20BE6CF4"/>
    <w:lvl w:ilvl="0" w:tplc="53042D1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5C4D5A"/>
    <w:multiLevelType w:val="hybridMultilevel"/>
    <w:tmpl w:val="6644C526"/>
    <w:lvl w:ilvl="0" w:tplc="A8042726">
      <w:start w:val="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7B1D63"/>
    <w:multiLevelType w:val="multilevel"/>
    <w:tmpl w:val="15EA0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B78E8"/>
    <w:multiLevelType w:val="multilevel"/>
    <w:tmpl w:val="65587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D95C66"/>
    <w:multiLevelType w:val="multilevel"/>
    <w:tmpl w:val="F650E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296370">
    <w:abstractNumId w:val="6"/>
  </w:num>
  <w:num w:numId="2" w16cid:durableId="310601897">
    <w:abstractNumId w:val="3"/>
  </w:num>
  <w:num w:numId="3" w16cid:durableId="1857883381">
    <w:abstractNumId w:val="4"/>
  </w:num>
  <w:num w:numId="4" w16cid:durableId="1734044808">
    <w:abstractNumId w:val="5"/>
  </w:num>
  <w:num w:numId="5" w16cid:durableId="1000767125">
    <w:abstractNumId w:val="8"/>
  </w:num>
  <w:num w:numId="6" w16cid:durableId="1947037072">
    <w:abstractNumId w:val="0"/>
  </w:num>
  <w:num w:numId="7" w16cid:durableId="529612415">
    <w:abstractNumId w:val="7"/>
  </w:num>
  <w:num w:numId="8" w16cid:durableId="2033340097">
    <w:abstractNumId w:val="2"/>
  </w:num>
  <w:num w:numId="9" w16cid:durableId="1778057440">
    <w:abstractNumId w:val="1"/>
  </w:num>
  <w:num w:numId="10" w16cid:durableId="1880195043">
    <w:abstractNumId w:val="10"/>
    <w:lvlOverride w:ilvl="0"/>
    <w:lvlOverride w:ilvl="1"/>
    <w:lvlOverride w:ilvl="2"/>
    <w:lvlOverride w:ilvl="3"/>
    <w:lvlOverride w:ilvl="4"/>
    <w:lvlOverride w:ilvl="5"/>
    <w:lvlOverride w:ilvl="6"/>
    <w:lvlOverride w:ilvl="7"/>
    <w:lvlOverride w:ilvl="8"/>
  </w:num>
  <w:num w:numId="11" w16cid:durableId="12614525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89"/>
    <w:rsid w:val="00000FF4"/>
    <w:rsid w:val="00002D42"/>
    <w:rsid w:val="0001374E"/>
    <w:rsid w:val="00026B2C"/>
    <w:rsid w:val="00045807"/>
    <w:rsid w:val="00085AB3"/>
    <w:rsid w:val="000914B0"/>
    <w:rsid w:val="000D34E3"/>
    <w:rsid w:val="000F3E2D"/>
    <w:rsid w:val="000F4B3C"/>
    <w:rsid w:val="000F6805"/>
    <w:rsid w:val="001139E5"/>
    <w:rsid w:val="001874FA"/>
    <w:rsid w:val="00195827"/>
    <w:rsid w:val="0019763F"/>
    <w:rsid w:val="001B2AFA"/>
    <w:rsid w:val="001C4A1F"/>
    <w:rsid w:val="001F2389"/>
    <w:rsid w:val="00236009"/>
    <w:rsid w:val="00243674"/>
    <w:rsid w:val="002601F6"/>
    <w:rsid w:val="00282ACA"/>
    <w:rsid w:val="00290AE5"/>
    <w:rsid w:val="002966AE"/>
    <w:rsid w:val="002A2C1E"/>
    <w:rsid w:val="002A70A3"/>
    <w:rsid w:val="002E6FF6"/>
    <w:rsid w:val="002F0686"/>
    <w:rsid w:val="00301C61"/>
    <w:rsid w:val="00302D81"/>
    <w:rsid w:val="0030789C"/>
    <w:rsid w:val="00314861"/>
    <w:rsid w:val="00317BD6"/>
    <w:rsid w:val="00322488"/>
    <w:rsid w:val="00340E37"/>
    <w:rsid w:val="003A52CD"/>
    <w:rsid w:val="003E1A2E"/>
    <w:rsid w:val="003F6404"/>
    <w:rsid w:val="00402322"/>
    <w:rsid w:val="00416393"/>
    <w:rsid w:val="00416740"/>
    <w:rsid w:val="00423913"/>
    <w:rsid w:val="00423A2E"/>
    <w:rsid w:val="00432278"/>
    <w:rsid w:val="004506BA"/>
    <w:rsid w:val="00454250"/>
    <w:rsid w:val="00487690"/>
    <w:rsid w:val="004E69D1"/>
    <w:rsid w:val="0052229D"/>
    <w:rsid w:val="00527E19"/>
    <w:rsid w:val="0057488C"/>
    <w:rsid w:val="005A5DC2"/>
    <w:rsid w:val="005C0B51"/>
    <w:rsid w:val="005E2D08"/>
    <w:rsid w:val="005E4865"/>
    <w:rsid w:val="0060741D"/>
    <w:rsid w:val="00611D04"/>
    <w:rsid w:val="0062049E"/>
    <w:rsid w:val="00635B39"/>
    <w:rsid w:val="00636396"/>
    <w:rsid w:val="006763F3"/>
    <w:rsid w:val="00684EE7"/>
    <w:rsid w:val="006C48F5"/>
    <w:rsid w:val="006C61E6"/>
    <w:rsid w:val="006D2E2F"/>
    <w:rsid w:val="006D5232"/>
    <w:rsid w:val="006E22DC"/>
    <w:rsid w:val="006E5520"/>
    <w:rsid w:val="007256A5"/>
    <w:rsid w:val="007302FF"/>
    <w:rsid w:val="00734260"/>
    <w:rsid w:val="00740366"/>
    <w:rsid w:val="007651E5"/>
    <w:rsid w:val="00797F08"/>
    <w:rsid w:val="007A594A"/>
    <w:rsid w:val="007A7A5D"/>
    <w:rsid w:val="007E5714"/>
    <w:rsid w:val="00802040"/>
    <w:rsid w:val="008272BB"/>
    <w:rsid w:val="0085086B"/>
    <w:rsid w:val="00851A4F"/>
    <w:rsid w:val="00861AB2"/>
    <w:rsid w:val="008742A2"/>
    <w:rsid w:val="00876701"/>
    <w:rsid w:val="0089529E"/>
    <w:rsid w:val="008A294A"/>
    <w:rsid w:val="008B3C7D"/>
    <w:rsid w:val="008D59AB"/>
    <w:rsid w:val="008E52CC"/>
    <w:rsid w:val="008F16A1"/>
    <w:rsid w:val="008F3159"/>
    <w:rsid w:val="008F4BB5"/>
    <w:rsid w:val="00933095"/>
    <w:rsid w:val="0094629C"/>
    <w:rsid w:val="00946C0C"/>
    <w:rsid w:val="009546D6"/>
    <w:rsid w:val="009746A3"/>
    <w:rsid w:val="009843BF"/>
    <w:rsid w:val="0099714E"/>
    <w:rsid w:val="009E038C"/>
    <w:rsid w:val="009F02D6"/>
    <w:rsid w:val="009F21B0"/>
    <w:rsid w:val="00A143FD"/>
    <w:rsid w:val="00A2579C"/>
    <w:rsid w:val="00A27160"/>
    <w:rsid w:val="00A314CD"/>
    <w:rsid w:val="00A3635E"/>
    <w:rsid w:val="00A52C63"/>
    <w:rsid w:val="00A651D1"/>
    <w:rsid w:val="00A81B0B"/>
    <w:rsid w:val="00AA1A37"/>
    <w:rsid w:val="00AC74D8"/>
    <w:rsid w:val="00AD2F14"/>
    <w:rsid w:val="00AD7D54"/>
    <w:rsid w:val="00AF2227"/>
    <w:rsid w:val="00B00323"/>
    <w:rsid w:val="00B050A2"/>
    <w:rsid w:val="00B06D89"/>
    <w:rsid w:val="00B30C8A"/>
    <w:rsid w:val="00B42011"/>
    <w:rsid w:val="00B94F08"/>
    <w:rsid w:val="00BB28FB"/>
    <w:rsid w:val="00BC3168"/>
    <w:rsid w:val="00BD643E"/>
    <w:rsid w:val="00BE3E1B"/>
    <w:rsid w:val="00C013C7"/>
    <w:rsid w:val="00C129D6"/>
    <w:rsid w:val="00C13ED6"/>
    <w:rsid w:val="00C148E3"/>
    <w:rsid w:val="00C14FC1"/>
    <w:rsid w:val="00C236E6"/>
    <w:rsid w:val="00C31F4D"/>
    <w:rsid w:val="00C32CBE"/>
    <w:rsid w:val="00C3499B"/>
    <w:rsid w:val="00C364CE"/>
    <w:rsid w:val="00C4261B"/>
    <w:rsid w:val="00C52CC8"/>
    <w:rsid w:val="00C619BE"/>
    <w:rsid w:val="00C975E0"/>
    <w:rsid w:val="00CA10C9"/>
    <w:rsid w:val="00CD0318"/>
    <w:rsid w:val="00CD7A0C"/>
    <w:rsid w:val="00CF30EB"/>
    <w:rsid w:val="00D0012C"/>
    <w:rsid w:val="00D00456"/>
    <w:rsid w:val="00D145DA"/>
    <w:rsid w:val="00D2143B"/>
    <w:rsid w:val="00D27207"/>
    <w:rsid w:val="00D4432B"/>
    <w:rsid w:val="00D469A5"/>
    <w:rsid w:val="00D53614"/>
    <w:rsid w:val="00D95C4D"/>
    <w:rsid w:val="00DB0F6B"/>
    <w:rsid w:val="00DC7E81"/>
    <w:rsid w:val="00DE1EEB"/>
    <w:rsid w:val="00DE20C4"/>
    <w:rsid w:val="00DF0A8A"/>
    <w:rsid w:val="00E07504"/>
    <w:rsid w:val="00E27233"/>
    <w:rsid w:val="00E32804"/>
    <w:rsid w:val="00E64A68"/>
    <w:rsid w:val="00E821E2"/>
    <w:rsid w:val="00E96A30"/>
    <w:rsid w:val="00EA29CF"/>
    <w:rsid w:val="00EA32BB"/>
    <w:rsid w:val="00EB492D"/>
    <w:rsid w:val="00ED05D6"/>
    <w:rsid w:val="00EF4C45"/>
    <w:rsid w:val="00F03EE8"/>
    <w:rsid w:val="00F328BD"/>
    <w:rsid w:val="00F41804"/>
    <w:rsid w:val="00F50720"/>
    <w:rsid w:val="00F67231"/>
    <w:rsid w:val="00F828BD"/>
    <w:rsid w:val="00FB1247"/>
    <w:rsid w:val="00FB32F1"/>
    <w:rsid w:val="00FD68AE"/>
    <w:rsid w:val="00FD6AD6"/>
    <w:rsid w:val="00FE197A"/>
    <w:rsid w:val="00FE5A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B591"/>
  <w15:chartTrackingRefBased/>
  <w15:docId w15:val="{35FF44A6-1E54-478C-8043-AF009E83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1F"/>
    <w:pPr>
      <w:spacing w:after="0" w:line="240" w:lineRule="auto"/>
    </w:pPr>
    <w:rPr>
      <w:rFonts w:ascii="Calibri" w:hAnsi="Calibri" w:cs="Calibri"/>
    </w:rPr>
  </w:style>
  <w:style w:type="paragraph" w:styleId="Balk4">
    <w:name w:val="heading 4"/>
    <w:basedOn w:val="Normal"/>
    <w:link w:val="Balk4Char"/>
    <w:uiPriority w:val="9"/>
    <w:qFormat/>
    <w:rsid w:val="003E1A2E"/>
    <w:pPr>
      <w:spacing w:before="100" w:beforeAutospacing="1" w:after="100" w:afterAutospacing="1"/>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F4B3C"/>
    <w:rPr>
      <w:color w:val="0563C1" w:themeColor="hyperlink"/>
      <w:u w:val="single"/>
    </w:rPr>
  </w:style>
  <w:style w:type="character" w:styleId="zmlenmeyenBahsetme">
    <w:name w:val="Unresolved Mention"/>
    <w:basedOn w:val="VarsaylanParagrafYazTipi"/>
    <w:uiPriority w:val="99"/>
    <w:semiHidden/>
    <w:unhideWhenUsed/>
    <w:rsid w:val="000F4B3C"/>
    <w:rPr>
      <w:color w:val="605E5C"/>
      <w:shd w:val="clear" w:color="auto" w:fill="E1DFDD"/>
    </w:rPr>
  </w:style>
  <w:style w:type="paragraph" w:styleId="stBilgi">
    <w:name w:val="header"/>
    <w:basedOn w:val="Normal"/>
    <w:link w:val="stBilgiChar"/>
    <w:uiPriority w:val="99"/>
    <w:unhideWhenUsed/>
    <w:rsid w:val="00A314CD"/>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A314CD"/>
  </w:style>
  <w:style w:type="paragraph" w:styleId="AltBilgi">
    <w:name w:val="footer"/>
    <w:basedOn w:val="Normal"/>
    <w:link w:val="AltBilgiChar"/>
    <w:uiPriority w:val="99"/>
    <w:unhideWhenUsed/>
    <w:rsid w:val="00A314CD"/>
    <w:pPr>
      <w:tabs>
        <w:tab w:val="center" w:pos="4536"/>
        <w:tab w:val="right" w:pos="9072"/>
      </w:tabs>
    </w:pPr>
  </w:style>
  <w:style w:type="character" w:customStyle="1" w:styleId="AltBilgiChar">
    <w:name w:val="Alt Bilgi Char"/>
    <w:basedOn w:val="VarsaylanParagrafYazTipi"/>
    <w:link w:val="AltBilgi"/>
    <w:uiPriority w:val="99"/>
    <w:rsid w:val="00A314CD"/>
  </w:style>
  <w:style w:type="character" w:styleId="zlenenKpr">
    <w:name w:val="FollowedHyperlink"/>
    <w:basedOn w:val="VarsaylanParagrafYazTipi"/>
    <w:uiPriority w:val="99"/>
    <w:semiHidden/>
    <w:unhideWhenUsed/>
    <w:rsid w:val="0085086B"/>
    <w:rPr>
      <w:color w:val="954F72" w:themeColor="followedHyperlink"/>
      <w:u w:val="single"/>
    </w:rPr>
  </w:style>
  <w:style w:type="paragraph" w:styleId="ListeParagraf">
    <w:name w:val="List Paragraph"/>
    <w:basedOn w:val="Normal"/>
    <w:uiPriority w:val="1"/>
    <w:qFormat/>
    <w:rsid w:val="00DC7E81"/>
    <w:pPr>
      <w:ind w:left="720"/>
      <w:contextualSpacing/>
    </w:pPr>
  </w:style>
  <w:style w:type="character" w:customStyle="1" w:styleId="Gvdemetni2">
    <w:name w:val="Gövde metni (2)_"/>
    <w:basedOn w:val="VarsaylanParagrafYazTipi"/>
    <w:link w:val="Gvdemetni20"/>
    <w:rsid w:val="000F6805"/>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0F6805"/>
    <w:pPr>
      <w:widowControl w:val="0"/>
      <w:shd w:val="clear" w:color="auto" w:fill="FFFFFF"/>
      <w:spacing w:line="266" w:lineRule="exact"/>
      <w:jc w:val="center"/>
    </w:pPr>
    <w:rPr>
      <w:rFonts w:ascii="Times New Roman" w:eastAsia="Times New Roman" w:hAnsi="Times New Roman" w:cs="Times New Roman"/>
    </w:rPr>
  </w:style>
  <w:style w:type="paragraph" w:styleId="GvdeMetni">
    <w:name w:val="Body Text"/>
    <w:basedOn w:val="Normal"/>
    <w:link w:val="GvdeMetniChar"/>
    <w:uiPriority w:val="1"/>
    <w:semiHidden/>
    <w:unhideWhenUsed/>
    <w:rsid w:val="00C4261B"/>
    <w:pPr>
      <w:autoSpaceDE w:val="0"/>
      <w:autoSpaceDN w:val="0"/>
    </w:pPr>
    <w:rPr>
      <w:rFonts w:ascii="Times New Roman" w:hAnsi="Times New Roman" w:cs="Times New Roman"/>
      <w:sz w:val="16"/>
      <w:szCs w:val="16"/>
    </w:rPr>
  </w:style>
  <w:style w:type="character" w:customStyle="1" w:styleId="GvdeMetniChar">
    <w:name w:val="Gövde Metni Char"/>
    <w:basedOn w:val="VarsaylanParagrafYazTipi"/>
    <w:link w:val="GvdeMetni"/>
    <w:uiPriority w:val="1"/>
    <w:semiHidden/>
    <w:rsid w:val="00C4261B"/>
    <w:rPr>
      <w:rFonts w:ascii="Times New Roman" w:hAnsi="Times New Roman" w:cs="Times New Roman"/>
      <w:sz w:val="16"/>
      <w:szCs w:val="16"/>
    </w:rPr>
  </w:style>
  <w:style w:type="paragraph" w:styleId="NormalWeb">
    <w:name w:val="Normal (Web)"/>
    <w:basedOn w:val="Normal"/>
    <w:uiPriority w:val="99"/>
    <w:semiHidden/>
    <w:unhideWhenUsed/>
    <w:rsid w:val="003F6404"/>
    <w:pPr>
      <w:spacing w:before="100" w:beforeAutospacing="1" w:after="100" w:afterAutospacing="1"/>
    </w:pPr>
    <w:rPr>
      <w:lang w:eastAsia="tr-TR"/>
    </w:rPr>
  </w:style>
  <w:style w:type="paragraph" w:customStyle="1" w:styleId="BodyText21">
    <w:name w:val="Body Text 21"/>
    <w:basedOn w:val="Normal"/>
    <w:rsid w:val="00D53614"/>
    <w:pPr>
      <w:suppressAutoHyphens/>
      <w:overflowPunct w:val="0"/>
      <w:autoSpaceDE w:val="0"/>
      <w:spacing w:after="60"/>
      <w:ind w:firstLine="340"/>
      <w:jc w:val="both"/>
      <w:textAlignment w:val="baseline"/>
    </w:pPr>
    <w:rPr>
      <w:rFonts w:ascii="Times New Roman" w:eastAsia="Times New Roman" w:hAnsi="Times New Roman" w:cs="Times New Roman"/>
      <w:sz w:val="28"/>
      <w:szCs w:val="20"/>
      <w:lang w:eastAsia="zh-CN"/>
    </w:rPr>
  </w:style>
  <w:style w:type="character" w:customStyle="1" w:styleId="Balk4Char">
    <w:name w:val="Başlık 4 Char"/>
    <w:basedOn w:val="VarsaylanParagrafYazTipi"/>
    <w:link w:val="Balk4"/>
    <w:uiPriority w:val="9"/>
    <w:rsid w:val="003E1A2E"/>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ED0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580">
      <w:bodyDiv w:val="1"/>
      <w:marLeft w:val="0"/>
      <w:marRight w:val="0"/>
      <w:marTop w:val="0"/>
      <w:marBottom w:val="0"/>
      <w:divBdr>
        <w:top w:val="none" w:sz="0" w:space="0" w:color="auto"/>
        <w:left w:val="none" w:sz="0" w:space="0" w:color="auto"/>
        <w:bottom w:val="none" w:sz="0" w:space="0" w:color="auto"/>
        <w:right w:val="none" w:sz="0" w:space="0" w:color="auto"/>
      </w:divBdr>
    </w:div>
    <w:div w:id="182863653">
      <w:bodyDiv w:val="1"/>
      <w:marLeft w:val="0"/>
      <w:marRight w:val="0"/>
      <w:marTop w:val="0"/>
      <w:marBottom w:val="0"/>
      <w:divBdr>
        <w:top w:val="none" w:sz="0" w:space="0" w:color="auto"/>
        <w:left w:val="none" w:sz="0" w:space="0" w:color="auto"/>
        <w:bottom w:val="none" w:sz="0" w:space="0" w:color="auto"/>
        <w:right w:val="none" w:sz="0" w:space="0" w:color="auto"/>
      </w:divBdr>
    </w:div>
    <w:div w:id="234441697">
      <w:bodyDiv w:val="1"/>
      <w:marLeft w:val="0"/>
      <w:marRight w:val="0"/>
      <w:marTop w:val="0"/>
      <w:marBottom w:val="0"/>
      <w:divBdr>
        <w:top w:val="none" w:sz="0" w:space="0" w:color="auto"/>
        <w:left w:val="none" w:sz="0" w:space="0" w:color="auto"/>
        <w:bottom w:val="none" w:sz="0" w:space="0" w:color="auto"/>
        <w:right w:val="none" w:sz="0" w:space="0" w:color="auto"/>
      </w:divBdr>
    </w:div>
    <w:div w:id="267006892">
      <w:bodyDiv w:val="1"/>
      <w:marLeft w:val="0"/>
      <w:marRight w:val="0"/>
      <w:marTop w:val="0"/>
      <w:marBottom w:val="0"/>
      <w:divBdr>
        <w:top w:val="none" w:sz="0" w:space="0" w:color="auto"/>
        <w:left w:val="none" w:sz="0" w:space="0" w:color="auto"/>
        <w:bottom w:val="none" w:sz="0" w:space="0" w:color="auto"/>
        <w:right w:val="none" w:sz="0" w:space="0" w:color="auto"/>
      </w:divBdr>
    </w:div>
    <w:div w:id="380595638">
      <w:bodyDiv w:val="1"/>
      <w:marLeft w:val="0"/>
      <w:marRight w:val="0"/>
      <w:marTop w:val="0"/>
      <w:marBottom w:val="0"/>
      <w:divBdr>
        <w:top w:val="none" w:sz="0" w:space="0" w:color="auto"/>
        <w:left w:val="none" w:sz="0" w:space="0" w:color="auto"/>
        <w:bottom w:val="none" w:sz="0" w:space="0" w:color="auto"/>
        <w:right w:val="none" w:sz="0" w:space="0" w:color="auto"/>
      </w:divBdr>
    </w:div>
    <w:div w:id="992684972">
      <w:bodyDiv w:val="1"/>
      <w:marLeft w:val="0"/>
      <w:marRight w:val="0"/>
      <w:marTop w:val="0"/>
      <w:marBottom w:val="0"/>
      <w:divBdr>
        <w:top w:val="none" w:sz="0" w:space="0" w:color="auto"/>
        <w:left w:val="none" w:sz="0" w:space="0" w:color="auto"/>
        <w:bottom w:val="none" w:sz="0" w:space="0" w:color="auto"/>
        <w:right w:val="none" w:sz="0" w:space="0" w:color="auto"/>
      </w:divBdr>
    </w:div>
    <w:div w:id="1045257215">
      <w:bodyDiv w:val="1"/>
      <w:marLeft w:val="0"/>
      <w:marRight w:val="0"/>
      <w:marTop w:val="0"/>
      <w:marBottom w:val="0"/>
      <w:divBdr>
        <w:top w:val="none" w:sz="0" w:space="0" w:color="auto"/>
        <w:left w:val="none" w:sz="0" w:space="0" w:color="auto"/>
        <w:bottom w:val="none" w:sz="0" w:space="0" w:color="auto"/>
        <w:right w:val="none" w:sz="0" w:space="0" w:color="auto"/>
      </w:divBdr>
    </w:div>
    <w:div w:id="1104837649">
      <w:bodyDiv w:val="1"/>
      <w:marLeft w:val="0"/>
      <w:marRight w:val="0"/>
      <w:marTop w:val="0"/>
      <w:marBottom w:val="0"/>
      <w:divBdr>
        <w:top w:val="none" w:sz="0" w:space="0" w:color="auto"/>
        <w:left w:val="none" w:sz="0" w:space="0" w:color="auto"/>
        <w:bottom w:val="none" w:sz="0" w:space="0" w:color="auto"/>
        <w:right w:val="none" w:sz="0" w:space="0" w:color="auto"/>
      </w:divBdr>
    </w:div>
    <w:div w:id="1123578036">
      <w:bodyDiv w:val="1"/>
      <w:marLeft w:val="0"/>
      <w:marRight w:val="0"/>
      <w:marTop w:val="0"/>
      <w:marBottom w:val="0"/>
      <w:divBdr>
        <w:top w:val="none" w:sz="0" w:space="0" w:color="auto"/>
        <w:left w:val="none" w:sz="0" w:space="0" w:color="auto"/>
        <w:bottom w:val="none" w:sz="0" w:space="0" w:color="auto"/>
        <w:right w:val="none" w:sz="0" w:space="0" w:color="auto"/>
      </w:divBdr>
    </w:div>
    <w:div w:id="1198471398">
      <w:bodyDiv w:val="1"/>
      <w:marLeft w:val="0"/>
      <w:marRight w:val="0"/>
      <w:marTop w:val="0"/>
      <w:marBottom w:val="0"/>
      <w:divBdr>
        <w:top w:val="none" w:sz="0" w:space="0" w:color="auto"/>
        <w:left w:val="none" w:sz="0" w:space="0" w:color="auto"/>
        <w:bottom w:val="none" w:sz="0" w:space="0" w:color="auto"/>
        <w:right w:val="none" w:sz="0" w:space="0" w:color="auto"/>
      </w:divBdr>
    </w:div>
    <w:div w:id="1244531324">
      <w:bodyDiv w:val="1"/>
      <w:marLeft w:val="0"/>
      <w:marRight w:val="0"/>
      <w:marTop w:val="0"/>
      <w:marBottom w:val="0"/>
      <w:divBdr>
        <w:top w:val="none" w:sz="0" w:space="0" w:color="auto"/>
        <w:left w:val="none" w:sz="0" w:space="0" w:color="auto"/>
        <w:bottom w:val="none" w:sz="0" w:space="0" w:color="auto"/>
        <w:right w:val="none" w:sz="0" w:space="0" w:color="auto"/>
      </w:divBdr>
      <w:divsChild>
        <w:div w:id="910426713">
          <w:marLeft w:val="0"/>
          <w:marRight w:val="0"/>
          <w:marTop w:val="600"/>
          <w:marBottom w:val="0"/>
          <w:divBdr>
            <w:top w:val="none" w:sz="0" w:space="0" w:color="auto"/>
            <w:left w:val="none" w:sz="0" w:space="0" w:color="auto"/>
            <w:bottom w:val="none" w:sz="0" w:space="0" w:color="auto"/>
            <w:right w:val="none" w:sz="0" w:space="0" w:color="auto"/>
          </w:divBdr>
          <w:divsChild>
            <w:div w:id="485435610">
              <w:marLeft w:val="0"/>
              <w:marRight w:val="0"/>
              <w:marTop w:val="0"/>
              <w:marBottom w:val="0"/>
              <w:divBdr>
                <w:top w:val="none" w:sz="0" w:space="0" w:color="auto"/>
                <w:left w:val="none" w:sz="0" w:space="0" w:color="auto"/>
                <w:bottom w:val="none" w:sz="0" w:space="0" w:color="auto"/>
                <w:right w:val="none" w:sz="0" w:space="0" w:color="auto"/>
              </w:divBdr>
            </w:div>
          </w:divsChild>
        </w:div>
        <w:div w:id="2050031915">
          <w:marLeft w:val="0"/>
          <w:marRight w:val="0"/>
          <w:marTop w:val="600"/>
          <w:marBottom w:val="300"/>
          <w:divBdr>
            <w:top w:val="none" w:sz="0" w:space="0" w:color="auto"/>
            <w:left w:val="none" w:sz="0" w:space="0" w:color="auto"/>
            <w:bottom w:val="none" w:sz="0" w:space="0" w:color="auto"/>
            <w:right w:val="none" w:sz="0" w:space="0" w:color="auto"/>
          </w:divBdr>
          <w:divsChild>
            <w:div w:id="4439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8843">
      <w:bodyDiv w:val="1"/>
      <w:marLeft w:val="0"/>
      <w:marRight w:val="0"/>
      <w:marTop w:val="0"/>
      <w:marBottom w:val="0"/>
      <w:divBdr>
        <w:top w:val="none" w:sz="0" w:space="0" w:color="auto"/>
        <w:left w:val="none" w:sz="0" w:space="0" w:color="auto"/>
        <w:bottom w:val="none" w:sz="0" w:space="0" w:color="auto"/>
        <w:right w:val="none" w:sz="0" w:space="0" w:color="auto"/>
      </w:divBdr>
    </w:div>
    <w:div w:id="1596279508">
      <w:bodyDiv w:val="1"/>
      <w:marLeft w:val="0"/>
      <w:marRight w:val="0"/>
      <w:marTop w:val="0"/>
      <w:marBottom w:val="0"/>
      <w:divBdr>
        <w:top w:val="none" w:sz="0" w:space="0" w:color="auto"/>
        <w:left w:val="none" w:sz="0" w:space="0" w:color="auto"/>
        <w:bottom w:val="none" w:sz="0" w:space="0" w:color="auto"/>
        <w:right w:val="none" w:sz="0" w:space="0" w:color="auto"/>
      </w:divBdr>
    </w:div>
    <w:div w:id="1604067403">
      <w:bodyDiv w:val="1"/>
      <w:marLeft w:val="0"/>
      <w:marRight w:val="0"/>
      <w:marTop w:val="0"/>
      <w:marBottom w:val="0"/>
      <w:divBdr>
        <w:top w:val="none" w:sz="0" w:space="0" w:color="auto"/>
        <w:left w:val="none" w:sz="0" w:space="0" w:color="auto"/>
        <w:bottom w:val="none" w:sz="0" w:space="0" w:color="auto"/>
        <w:right w:val="none" w:sz="0" w:space="0" w:color="auto"/>
      </w:divBdr>
    </w:div>
    <w:div w:id="1765221378">
      <w:bodyDiv w:val="1"/>
      <w:marLeft w:val="0"/>
      <w:marRight w:val="0"/>
      <w:marTop w:val="0"/>
      <w:marBottom w:val="0"/>
      <w:divBdr>
        <w:top w:val="none" w:sz="0" w:space="0" w:color="auto"/>
        <w:left w:val="none" w:sz="0" w:space="0" w:color="auto"/>
        <w:bottom w:val="none" w:sz="0" w:space="0" w:color="auto"/>
        <w:right w:val="none" w:sz="0" w:space="0" w:color="auto"/>
      </w:divBdr>
    </w:div>
    <w:div w:id="1869878928">
      <w:bodyDiv w:val="1"/>
      <w:marLeft w:val="0"/>
      <w:marRight w:val="0"/>
      <w:marTop w:val="0"/>
      <w:marBottom w:val="0"/>
      <w:divBdr>
        <w:top w:val="none" w:sz="0" w:space="0" w:color="auto"/>
        <w:left w:val="none" w:sz="0" w:space="0" w:color="auto"/>
        <w:bottom w:val="none" w:sz="0" w:space="0" w:color="auto"/>
        <w:right w:val="none" w:sz="0" w:space="0" w:color="auto"/>
      </w:divBdr>
    </w:div>
    <w:div w:id="1874690029">
      <w:bodyDiv w:val="1"/>
      <w:marLeft w:val="0"/>
      <w:marRight w:val="0"/>
      <w:marTop w:val="0"/>
      <w:marBottom w:val="0"/>
      <w:divBdr>
        <w:top w:val="none" w:sz="0" w:space="0" w:color="auto"/>
        <w:left w:val="none" w:sz="0" w:space="0" w:color="auto"/>
        <w:bottom w:val="none" w:sz="0" w:space="0" w:color="auto"/>
        <w:right w:val="none" w:sz="0" w:space="0" w:color="auto"/>
      </w:divBdr>
      <w:divsChild>
        <w:div w:id="1543903300">
          <w:marLeft w:val="0"/>
          <w:marRight w:val="0"/>
          <w:marTop w:val="600"/>
          <w:marBottom w:val="0"/>
          <w:divBdr>
            <w:top w:val="none" w:sz="0" w:space="0" w:color="auto"/>
            <w:left w:val="none" w:sz="0" w:space="0" w:color="auto"/>
            <w:bottom w:val="none" w:sz="0" w:space="0" w:color="auto"/>
            <w:right w:val="none" w:sz="0" w:space="0" w:color="auto"/>
          </w:divBdr>
          <w:divsChild>
            <w:div w:id="1970240440">
              <w:marLeft w:val="0"/>
              <w:marRight w:val="0"/>
              <w:marTop w:val="0"/>
              <w:marBottom w:val="0"/>
              <w:divBdr>
                <w:top w:val="none" w:sz="0" w:space="0" w:color="auto"/>
                <w:left w:val="none" w:sz="0" w:space="0" w:color="auto"/>
                <w:bottom w:val="none" w:sz="0" w:space="0" w:color="auto"/>
                <w:right w:val="none" w:sz="0" w:space="0" w:color="auto"/>
              </w:divBdr>
            </w:div>
          </w:divsChild>
        </w:div>
        <w:div w:id="553080227">
          <w:marLeft w:val="0"/>
          <w:marRight w:val="0"/>
          <w:marTop w:val="600"/>
          <w:marBottom w:val="300"/>
          <w:divBdr>
            <w:top w:val="none" w:sz="0" w:space="0" w:color="auto"/>
            <w:left w:val="none" w:sz="0" w:space="0" w:color="auto"/>
            <w:bottom w:val="none" w:sz="0" w:space="0" w:color="auto"/>
            <w:right w:val="none" w:sz="0" w:space="0" w:color="auto"/>
          </w:divBdr>
          <w:divsChild>
            <w:div w:id="1341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fostersmes.com/wp-content/uploads/2022/10/TR-3-1024x72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 Sanayi Odası</dc:creator>
  <cp:keywords/>
  <dc:description/>
  <cp:lastModifiedBy>Adana Sanayi Odası</cp:lastModifiedBy>
  <cp:revision>2</cp:revision>
  <dcterms:created xsi:type="dcterms:W3CDTF">2022-11-23T12:23:00Z</dcterms:created>
  <dcterms:modified xsi:type="dcterms:W3CDTF">2022-11-23T12:23:00Z</dcterms:modified>
</cp:coreProperties>
</file>